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adjustRightInd w:val="0"/>
        <w:snapToGrid w:val="0"/>
        <w:spacing w:line="580" w:lineRule="exact"/>
        <w:jc w:val="center"/>
        <w:rPr>
          <w:rFonts w:ascii="方正小标宋_GBK" w:hAnsi="方正小标宋_GBK" w:eastAsia="方正小标宋_GBK" w:cs="方正小标宋_GBK"/>
          <w:color w:val="000000"/>
          <w:sz w:val="44"/>
          <w:szCs w:val="44"/>
          <w:shd w:val="clear" w:color="auto" w:fill="FFFFFF"/>
        </w:rPr>
      </w:pPr>
      <w:bookmarkStart w:id="0" w:name="_GoBack"/>
      <w:r>
        <w:rPr>
          <w:rFonts w:hint="eastAsia" w:ascii="方正小标宋_GBK" w:hAnsi="方正小标宋_GBK" w:eastAsia="方正小标宋_GBK" w:cs="方正小标宋_GBK"/>
          <w:color w:val="000000"/>
          <w:sz w:val="44"/>
          <w:szCs w:val="44"/>
          <w:shd w:val="clear" w:color="auto" w:fill="FFFFFF"/>
        </w:rPr>
        <w:t>贵州省律师事务所年度检查考核</w:t>
      </w:r>
    </w:p>
    <w:p>
      <w:pPr>
        <w:adjustRightInd w:val="0"/>
        <w:snapToGrid w:val="0"/>
        <w:spacing w:line="58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量化评分标准及考核评分登记表</w:t>
      </w:r>
      <w:bookmarkEnd w:id="0"/>
      <w:r>
        <w:rPr>
          <w:rFonts w:hint="eastAsia" w:ascii="方正小标宋_GBK" w:hAnsi="方正小标宋_GBK" w:eastAsia="方正小标宋_GBK" w:cs="方正小标宋_GBK"/>
          <w:color w:val="000000"/>
          <w:sz w:val="44"/>
          <w:szCs w:val="44"/>
          <w:shd w:val="clear" w:color="auto" w:fill="FFFFFF"/>
        </w:rPr>
        <w:t>（   年度）</w:t>
      </w:r>
    </w:p>
    <w:p>
      <w:pPr>
        <w:adjustRightInd w:val="0"/>
        <w:snapToGrid w:val="0"/>
        <w:spacing w:line="580" w:lineRule="exact"/>
        <w:jc w:val="center"/>
        <w:rPr>
          <w:rFonts w:ascii="方正楷体_GBK" w:hAnsi="方正楷体_GBK" w:eastAsia="方正楷体_GBK" w:cs="方正楷体_GBK"/>
          <w:b/>
          <w:bCs/>
          <w:color w:val="auto"/>
          <w:shd w:val="clear" w:color="auto" w:fill="FFFFFF"/>
        </w:rPr>
      </w:pPr>
      <w:r>
        <w:rPr>
          <w:rFonts w:hint="eastAsia" w:ascii="方正楷体_GBK" w:hAnsi="方正楷体_GBK" w:eastAsia="方正楷体_GBK" w:cs="方正楷体_GBK"/>
          <w:b/>
          <w:bCs/>
          <w:color w:val="auto"/>
          <w:shd w:val="clear" w:color="auto" w:fill="FFFFFF"/>
        </w:rPr>
        <w:t>（该表为反向扣分表，基础分：</w:t>
      </w:r>
      <w:r>
        <w:rPr>
          <w:rFonts w:ascii="Times New Roman" w:hAnsi="Times New Roman" w:eastAsia="方正楷体_GBK"/>
          <w:b/>
          <w:bCs/>
          <w:color w:val="auto"/>
          <w:shd w:val="clear" w:color="auto" w:fill="FFFFFF"/>
        </w:rPr>
        <w:t>100</w:t>
      </w:r>
      <w:r>
        <w:rPr>
          <w:rFonts w:ascii="Times New Roman" w:hAnsi="方正楷体_GBK" w:eastAsia="方正楷体_GBK"/>
          <w:b/>
          <w:bCs/>
          <w:color w:val="auto"/>
          <w:shd w:val="clear" w:color="auto" w:fill="FFFFFF"/>
        </w:rPr>
        <w:t>分，加分事项：</w:t>
      </w:r>
      <w:r>
        <w:rPr>
          <w:rFonts w:hint="default" w:ascii="Times New Roman" w:hAnsi="方正楷体_GBK" w:eastAsia="方正楷体_GBK"/>
          <w:b/>
          <w:bCs/>
          <w:color w:val="auto"/>
          <w:shd w:val="clear" w:color="auto" w:fill="FFFFFF"/>
          <w:lang w:val="en"/>
        </w:rPr>
        <w:t>3</w:t>
      </w:r>
      <w:r>
        <w:rPr>
          <w:rFonts w:hint="eastAsia" w:ascii="Times New Roman" w:hAnsi="方正楷体_GBK" w:eastAsia="方正楷体_GBK"/>
          <w:b/>
          <w:bCs/>
          <w:color w:val="auto"/>
          <w:shd w:val="clear" w:color="auto" w:fill="FFFFFF"/>
        </w:rPr>
        <w:t>0</w:t>
      </w:r>
      <w:r>
        <w:rPr>
          <w:rFonts w:ascii="Times New Roman" w:hAnsi="方正楷体_GBK" w:eastAsia="方正楷体_GBK"/>
          <w:b/>
          <w:bCs/>
          <w:color w:val="auto"/>
          <w:shd w:val="clear" w:color="auto" w:fill="FFFFFF"/>
        </w:rPr>
        <w:t>分</w:t>
      </w:r>
      <w:r>
        <w:rPr>
          <w:rFonts w:hint="eastAsia" w:ascii="Times New Roman" w:hAnsi="方正楷体_GBK" w:eastAsia="方正楷体_GBK"/>
          <w:b/>
          <w:bCs/>
          <w:color w:val="auto"/>
          <w:shd w:val="clear" w:color="auto" w:fill="FFFFFF"/>
        </w:rPr>
        <w:t>，</w:t>
      </w:r>
      <w:r>
        <w:rPr>
          <w:rFonts w:hint="default" w:ascii="Times New Roman" w:hAnsi="方正楷体_GBK" w:eastAsia="方正楷体_GBK"/>
          <w:b/>
          <w:bCs/>
          <w:color w:val="auto"/>
          <w:shd w:val="clear" w:color="auto" w:fill="FFFFFF"/>
          <w:lang w:val="en"/>
        </w:rPr>
        <w:t>6</w:t>
      </w:r>
      <w:r>
        <w:rPr>
          <w:rFonts w:hint="eastAsia" w:ascii="Times New Roman" w:hAnsi="方正楷体_GBK" w:eastAsia="方正楷体_GBK"/>
          <w:b/>
          <w:bCs/>
          <w:color w:val="auto"/>
          <w:shd w:val="clear" w:color="auto" w:fill="FFFFFF"/>
        </w:rPr>
        <w:t>0分以上为合格</w:t>
      </w:r>
      <w:r>
        <w:rPr>
          <w:rFonts w:hint="eastAsia" w:ascii="方正楷体_GBK" w:hAnsi="方正楷体_GBK" w:eastAsia="方正楷体_GBK" w:cs="方正楷体_GBK"/>
          <w:b/>
          <w:bCs/>
          <w:color w:val="auto"/>
          <w:shd w:val="clear" w:color="auto" w:fill="FFFFFF"/>
        </w:rPr>
        <w:t>）</w:t>
      </w:r>
    </w:p>
    <w:p>
      <w:pPr>
        <w:adjustRightInd w:val="0"/>
        <w:snapToGrid w:val="0"/>
        <w:spacing w:after="158" w:afterLines="50" w:line="580" w:lineRule="exact"/>
        <w:jc w:val="left"/>
        <w:rPr>
          <w:rFonts w:ascii="方正仿宋_GBK" w:hAnsi="方正仿宋_GBK" w:eastAsia="方正仿宋_GBK" w:cs="方正仿宋_GBK"/>
          <w:color w:val="000000"/>
          <w:sz w:val="28"/>
          <w:szCs w:val="28"/>
          <w:shd w:val="clear" w:color="auto" w:fill="FFFFFF"/>
        </w:rPr>
      </w:pPr>
      <w:r>
        <w:rPr>
          <w:rFonts w:hint="eastAsia" w:ascii="方正黑体_GBK" w:hAnsi="方正黑体_GBK" w:eastAsia="方正黑体_GBK" w:cs="方正黑体_GBK"/>
          <w:color w:val="000000"/>
          <w:sz w:val="28"/>
          <w:szCs w:val="28"/>
          <w:u w:val="single"/>
          <w:shd w:val="clear" w:color="auto" w:fill="FFFFFF"/>
        </w:rPr>
        <w:t xml:space="preserve">                 </w:t>
      </w:r>
      <w:r>
        <w:rPr>
          <w:rFonts w:hint="eastAsia" w:ascii="方正黑体_GBK" w:hAnsi="方正黑体_GBK" w:eastAsia="方正黑体_GBK" w:cs="方正黑体_GBK"/>
          <w:color w:val="000000"/>
          <w:sz w:val="28"/>
          <w:szCs w:val="28"/>
          <w:shd w:val="clear" w:color="auto" w:fill="FFFFFF"/>
        </w:rPr>
        <w:t>律师事务所（盖章）           考评机关：</w:t>
      </w:r>
      <w:r>
        <w:rPr>
          <w:rFonts w:hint="eastAsia" w:ascii="方正黑体_GBK" w:hAnsi="方正黑体_GBK" w:eastAsia="方正黑体_GBK" w:cs="方正黑体_GBK"/>
          <w:color w:val="000000"/>
          <w:sz w:val="28"/>
          <w:szCs w:val="28"/>
          <w:u w:val="single"/>
          <w:shd w:val="clear" w:color="auto" w:fill="FFFFFF"/>
        </w:rPr>
        <w:t xml:space="preserve">           县（市、区）</w:t>
      </w:r>
      <w:r>
        <w:rPr>
          <w:rFonts w:hint="eastAsia" w:ascii="方正黑体_GBK" w:hAnsi="方正黑体_GBK" w:eastAsia="方正黑体_GBK" w:cs="方正黑体_GBK"/>
          <w:color w:val="000000"/>
          <w:sz w:val="28"/>
          <w:szCs w:val="28"/>
          <w:shd w:val="clear" w:color="auto" w:fill="FFFFFF"/>
        </w:rPr>
        <w:t>司法行政机关（盖章）</w:t>
      </w:r>
    </w:p>
    <w:tbl>
      <w:tblPr>
        <w:tblStyle w:val="5"/>
        <w:tblpPr w:leftFromText="180" w:rightFromText="180" w:vertAnchor="text" w:horzAnchor="page" w:tblpX="1299" w:tblpY="765"/>
        <w:tblOverlap w:val="never"/>
        <w:tblW w:w="13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41"/>
        <w:gridCol w:w="5855"/>
        <w:gridCol w:w="2842"/>
        <w:gridCol w:w="98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1541"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类别</w:t>
            </w:r>
          </w:p>
        </w:tc>
        <w:tc>
          <w:tcPr>
            <w:tcW w:w="1541"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项目</w:t>
            </w:r>
          </w:p>
        </w:tc>
        <w:tc>
          <w:tcPr>
            <w:tcW w:w="5855"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检查考核内容</w:t>
            </w:r>
          </w:p>
        </w:tc>
        <w:tc>
          <w:tcPr>
            <w:tcW w:w="2842"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扣分项</w:t>
            </w:r>
          </w:p>
        </w:tc>
        <w:tc>
          <w:tcPr>
            <w:tcW w:w="982"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自评分</w:t>
            </w:r>
          </w:p>
        </w:tc>
        <w:tc>
          <w:tcPr>
            <w:tcW w:w="996" w:type="dxa"/>
            <w:vAlign w:val="center"/>
          </w:tcPr>
          <w:p>
            <w:pPr>
              <w:adjustRightInd w:val="0"/>
              <w:snapToGrid w:val="0"/>
              <w:spacing w:line="300" w:lineRule="exact"/>
              <w:jc w:val="center"/>
              <w:rPr>
                <w:rFonts w:ascii="方正黑体_GBK" w:hAnsi="方正黑体_GBK" w:eastAsia="方正黑体_GBK" w:cs="方正黑体_GBK"/>
                <w:color w:val="000000"/>
                <w:sz w:val="24"/>
                <w:shd w:val="clear" w:color="auto" w:fill="FFFFFF"/>
              </w:rPr>
            </w:pPr>
            <w:r>
              <w:rPr>
                <w:rFonts w:hint="eastAsia" w:ascii="方正黑体_GBK" w:hAnsi="方正黑体_GBK" w:eastAsia="方正黑体_GBK" w:cs="方正黑体_GBK"/>
                <w:color w:val="000000"/>
                <w:sz w:val="24"/>
                <w:shd w:val="clear" w:color="auto" w:fill="FFFFFF"/>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41" w:type="dxa"/>
            <w:vMerge w:val="restart"/>
            <w:vAlign w:val="center"/>
          </w:tcPr>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一、律师队伍</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建设情况</w:t>
            </w:r>
          </w:p>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（6分）</w:t>
            </w: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（一）律师队伍结构及变化情况（</w:t>
            </w:r>
            <w:r>
              <w:rPr>
                <w:rFonts w:ascii="仿宋_GB2312" w:hAnsi="仿宋_GB2312" w:eastAsia="仿宋_GB2312" w:cs="仿宋_GB2312"/>
                <w:color w:val="000000"/>
                <w:sz w:val="24"/>
                <w:shd w:val="clear" w:color="auto" w:fill="FFFFFF"/>
              </w:rPr>
              <w:t>2</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未按规定为律师办理变更执业机构相关手续（扣</w:t>
            </w:r>
            <w:r>
              <w:rPr>
                <w:rFonts w:ascii="仿宋_GB2312" w:hAnsi="仿宋_GB2312" w:eastAsia="仿宋_GB2312" w:cs="仿宋_GB2312"/>
                <w:sz w:val="24"/>
                <w:shd w:val="clear" w:color="auto" w:fill="FFFFFF"/>
              </w:rPr>
              <w:t>2分</w:t>
            </w:r>
            <w:r>
              <w:rPr>
                <w:rFonts w:hint="eastAsia" w:ascii="仿宋_GB2312" w:hAnsi="仿宋_GB2312" w:eastAsia="仿宋_GB2312" w:cs="仿宋_GB2312"/>
                <w:sz w:val="24"/>
                <w:shd w:val="clear" w:color="auto" w:fill="FFFFFF"/>
              </w:rPr>
              <w:t>）</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41" w:type="dxa"/>
            <w:vMerge w:val="continue"/>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（二）开展政治教育和律师职业道德、执业纪律教育情况（</w:t>
            </w:r>
            <w:r>
              <w:rPr>
                <w:rFonts w:ascii="仿宋_GB2312" w:hAnsi="仿宋_GB2312" w:eastAsia="仿宋_GB2312" w:cs="仿宋_GB2312"/>
                <w:color w:val="000000"/>
                <w:sz w:val="24"/>
                <w:shd w:val="clear" w:color="auto" w:fill="FFFFFF"/>
              </w:rPr>
              <w:t>2</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年度内未定期组织律师参加政治和业务学习（扣</w:t>
            </w:r>
            <w:r>
              <w:rPr>
                <w:rFonts w:ascii="仿宋_GB2312" w:hAnsi="仿宋_GB2312" w:eastAsia="仿宋_GB2312" w:cs="仿宋_GB2312"/>
                <w:sz w:val="24"/>
                <w:shd w:val="clear" w:color="auto" w:fill="FFFFFF"/>
              </w:rPr>
              <w:t>2分</w:t>
            </w:r>
            <w:r>
              <w:rPr>
                <w:rFonts w:hint="eastAsia" w:ascii="仿宋_GB2312" w:hAnsi="仿宋_GB2312" w:eastAsia="仿宋_GB2312" w:cs="仿宋_GB2312"/>
                <w:sz w:val="24"/>
                <w:shd w:val="clear" w:color="auto" w:fill="FFFFFF"/>
              </w:rPr>
              <w:t>）</w:t>
            </w:r>
          </w:p>
        </w:tc>
        <w:tc>
          <w:tcPr>
            <w:tcW w:w="2842" w:type="dxa"/>
            <w:vMerge w:val="restart"/>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41" w:type="dxa"/>
            <w:vMerge w:val="continue"/>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（三）参加职业培训情况（</w:t>
            </w:r>
            <w:r>
              <w:rPr>
                <w:rFonts w:ascii="仿宋_GB2312" w:hAnsi="仿宋_GB2312" w:eastAsia="仿宋_GB2312" w:cs="仿宋_GB2312"/>
                <w:color w:val="000000"/>
                <w:sz w:val="24"/>
                <w:shd w:val="clear" w:color="auto" w:fill="FFFFFF"/>
              </w:rPr>
              <w:t>2</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未参加司法行政机关或律师协会组织的培训（扣</w:t>
            </w:r>
            <w:r>
              <w:rPr>
                <w:rFonts w:ascii="仿宋_GB2312" w:hAnsi="仿宋_GB2312" w:eastAsia="仿宋_GB2312" w:cs="仿宋_GB2312"/>
                <w:sz w:val="24"/>
                <w:shd w:val="clear" w:color="auto" w:fill="FFFFFF"/>
              </w:rPr>
              <w:t>2分</w:t>
            </w:r>
            <w:r>
              <w:rPr>
                <w:rFonts w:hint="eastAsia" w:ascii="仿宋_GB2312" w:hAnsi="仿宋_GB2312" w:eastAsia="仿宋_GB2312" w:cs="仿宋_GB2312"/>
                <w:sz w:val="24"/>
                <w:shd w:val="clear" w:color="auto" w:fill="FFFFFF"/>
              </w:rPr>
              <w:t>）</w:t>
            </w:r>
          </w:p>
        </w:tc>
        <w:tc>
          <w:tcPr>
            <w:tcW w:w="2842" w:type="dxa"/>
            <w:vMerge w:val="continue"/>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41" w:type="dxa"/>
            <w:vMerge w:val="restart"/>
            <w:vAlign w:val="center"/>
          </w:tcPr>
          <w:p>
            <w:pPr>
              <w:adjustRightInd w:val="0"/>
              <w:snapToGrid w:val="0"/>
              <w:spacing w:line="320" w:lineRule="exact"/>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二、业务活动</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开展情况</w:t>
            </w:r>
          </w:p>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（14分）</w:t>
            </w:r>
          </w:p>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（一）代理重大敏感案件、群体性案件情况（7分）</w:t>
            </w:r>
          </w:p>
        </w:tc>
        <w:tc>
          <w:tcPr>
            <w:tcW w:w="5855" w:type="dxa"/>
            <w:vAlign w:val="center"/>
          </w:tcPr>
          <w:p>
            <w:pPr>
              <w:numPr>
                <w:ilvl w:val="0"/>
                <w:numId w:val="1"/>
              </w:numPr>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未落实重大敏感案件、涉黑涉恶案件、群体性案件请示报告、集体研究制度（扣4分）</w:t>
            </w:r>
          </w:p>
          <w:p>
            <w:pPr>
              <w:numPr>
                <w:ilvl w:val="0"/>
                <w:numId w:val="1"/>
              </w:numPr>
              <w:adjustRightInd w:val="0"/>
              <w:snapToGrid w:val="0"/>
              <w:spacing w:line="320" w:lineRule="exac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未指导监督律师规范代理重大敏感案件、涉黑涉恶案件、群体性案件，实现“三个效果”统一（扣3分）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41" w:type="dxa"/>
            <w:vMerge w:val="continue"/>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（二）对律师执业监督和投诉查处情况（3分）</w:t>
            </w:r>
          </w:p>
        </w:tc>
        <w:tc>
          <w:tcPr>
            <w:tcW w:w="5855"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本所收到或者司法行政机关、律师协会转办的投诉案件，不积极配合司法行政机关或律师协会调查（扣3分）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541" w:type="dxa"/>
            <w:vMerge w:val="continue"/>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（三）履行法律援助义务和参加社会服务情况（4分）</w:t>
            </w:r>
          </w:p>
        </w:tc>
        <w:tc>
          <w:tcPr>
            <w:tcW w:w="5855" w:type="dxa"/>
            <w:vAlign w:val="center"/>
          </w:tcPr>
          <w:p>
            <w:pPr>
              <w:adjustRightInd w:val="0"/>
              <w:snapToGrid w:val="0"/>
              <w:spacing w:line="320" w:lineRule="exact"/>
              <w:ind w:left="120" w:hanging="120" w:hangingChars="5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1.本所或本所</w:t>
            </w:r>
            <w:r>
              <w:rPr>
                <w:rFonts w:hint="eastAsia" w:ascii="仿宋_GB2312" w:hAnsi="仿宋_GB2312" w:eastAsia="仿宋_GB2312" w:cs="仿宋_GB2312"/>
                <w:color w:val="000000"/>
                <w:sz w:val="24"/>
                <w:shd w:val="clear" w:color="auto" w:fill="FFFFFF"/>
                <w:lang w:eastAsia="zh-CN"/>
              </w:rPr>
              <w:t>律师</w:t>
            </w:r>
            <w:r>
              <w:rPr>
                <w:rFonts w:hint="eastAsia" w:ascii="仿宋_GB2312" w:hAnsi="仿宋_GB2312" w:eastAsia="仿宋_GB2312" w:cs="仿宋_GB2312"/>
                <w:color w:val="000000"/>
                <w:sz w:val="24"/>
                <w:shd w:val="clear" w:color="auto" w:fill="FFFFFF"/>
              </w:rPr>
              <w:t>不能认真完成指派的法律援助案件（</w:t>
            </w:r>
            <w:r>
              <w:rPr>
                <w:rFonts w:hint="eastAsia" w:ascii="仿宋_GB2312" w:hAnsi="仿宋_GB2312" w:eastAsia="仿宋_GB2312" w:cs="仿宋_GB2312"/>
                <w:color w:val="000000"/>
                <w:sz w:val="24"/>
                <w:shd w:val="clear" w:color="auto" w:fill="FFFFFF"/>
                <w:lang w:eastAsia="zh-CN"/>
              </w:rPr>
              <w:t>一</w:t>
            </w:r>
            <w:r>
              <w:rPr>
                <w:rFonts w:hint="eastAsia" w:ascii="仿宋_GB2312" w:hAnsi="仿宋_GB2312" w:eastAsia="仿宋_GB2312" w:cs="仿宋_GB2312"/>
                <w:color w:val="000000"/>
                <w:sz w:val="24"/>
                <w:shd w:val="clear" w:color="auto" w:fill="FFFFFF"/>
              </w:rPr>
              <w:t>件扣2分，累计扣分，</w:t>
            </w:r>
            <w:r>
              <w:rPr>
                <w:rFonts w:hint="eastAsia" w:ascii="仿宋_GB2312" w:hAnsi="仿宋_GB2312" w:eastAsia="仿宋_GB2312" w:cs="仿宋_GB2312"/>
                <w:color w:val="000000"/>
                <w:sz w:val="24"/>
                <w:shd w:val="clear" w:color="auto" w:fill="FFFFFF"/>
                <w:lang w:eastAsia="zh-CN"/>
              </w:rPr>
              <w:t>司法行政机关</w:t>
            </w:r>
            <w:r>
              <w:rPr>
                <w:rFonts w:hint="eastAsia" w:ascii="仿宋_GB2312" w:hAnsi="仿宋_GB2312" w:eastAsia="仿宋_GB2312" w:cs="仿宋_GB2312"/>
                <w:color w:val="000000"/>
                <w:sz w:val="24"/>
                <w:shd w:val="clear" w:color="auto" w:fill="FFFFFF"/>
              </w:rPr>
              <w:t>可商请相关法律援助机构提供印证材料）</w:t>
            </w: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2.本所或本所律师不积极参加社会服务和其他社会公益活动（扣2分）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541" w:type="dxa"/>
            <w:vMerge w:val="restart"/>
            <w:vAlign w:val="center"/>
          </w:tcPr>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三、律师执业表现情况</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（4</w:t>
            </w:r>
            <w:r>
              <w:rPr>
                <w:rFonts w:hint="eastAsia" w:ascii="黑体" w:hAnsi="黑体" w:eastAsia="黑体" w:cs="黑体"/>
                <w:color w:val="000000"/>
                <w:sz w:val="24"/>
                <w:shd w:val="clear" w:color="auto" w:fill="FFFFFF"/>
                <w:lang w:val="en-US" w:eastAsia="zh-CN"/>
              </w:rPr>
              <w:t>0</w:t>
            </w:r>
            <w:r>
              <w:rPr>
                <w:rFonts w:hint="eastAsia" w:ascii="黑体" w:hAnsi="黑体" w:eastAsia="黑体" w:cs="黑体"/>
                <w:color w:val="000000"/>
                <w:sz w:val="24"/>
                <w:shd w:val="clear" w:color="auto" w:fill="FFFFFF"/>
              </w:rPr>
              <w:t>分）</w:t>
            </w: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both"/>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（一）律师在执业活动中遵守法律、法规和规章，遵守职业道德、执业纪律和执业行为规范的情况（</w:t>
            </w:r>
            <w:r>
              <w:rPr>
                <w:rFonts w:hint="eastAsia" w:ascii="仿宋_GB2312" w:hAnsi="仿宋_GB2312" w:eastAsia="仿宋_GB2312" w:cs="仿宋_GB2312"/>
                <w:color w:val="000000"/>
                <w:sz w:val="24"/>
                <w:shd w:val="clear" w:color="auto" w:fill="FFFFFF"/>
                <w:lang w:val="en-US" w:eastAsia="zh-CN"/>
              </w:rPr>
              <w:t>38分</w:t>
            </w:r>
            <w:r>
              <w:rPr>
                <w:rFonts w:hint="eastAsia" w:ascii="仿宋_GB2312" w:hAnsi="仿宋_GB2312" w:eastAsia="仿宋_GB2312" w:cs="仿宋_GB2312"/>
                <w:color w:val="000000"/>
                <w:sz w:val="24"/>
                <w:shd w:val="clear" w:color="auto" w:fill="FFFFFF"/>
              </w:rPr>
              <w:t>）</w:t>
            </w:r>
          </w:p>
        </w:tc>
        <w:tc>
          <w:tcPr>
            <w:tcW w:w="5855" w:type="dxa"/>
            <w:vAlign w:val="center"/>
          </w:tcPr>
          <w:p>
            <w:pPr>
              <w:adjustRightInd w:val="0"/>
              <w:snapToGrid w:val="0"/>
              <w:spacing w:line="320" w:lineRule="exact"/>
              <w:rPr>
                <w:rFonts w:ascii="仿宋_GB2312" w:hAnsi="仿宋_GB2312" w:eastAsia="仿宋_GB2312" w:cs="仿宋_GB2312"/>
                <w:b w:val="0"/>
                <w:bCs w:val="0"/>
                <w:sz w:val="24"/>
              </w:rPr>
            </w:pPr>
            <w:r>
              <w:rPr>
                <w:rFonts w:hint="eastAsia" w:ascii="仿宋_GB2312" w:hAnsi="仿宋_GB2312" w:eastAsia="仿宋_GB2312" w:cs="仿宋_GB2312"/>
                <w:sz w:val="24"/>
              </w:rPr>
              <w:t>1.本所或本所律师（含实习律师）受到有效投诉（</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件投诉扣</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b w:val="0"/>
                <w:bCs w:val="0"/>
                <w:sz w:val="24"/>
              </w:rPr>
              <w:t>分，累计扣分）</w:t>
            </w:r>
          </w:p>
          <w:p>
            <w:pPr>
              <w:adjustRightInd w:val="0"/>
              <w:snapToGrid w:val="0"/>
              <w:spacing w:line="320" w:lineRule="exac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2.本所或本所律师受到党纪处分、行政处罚或行业纪律处分，</w:t>
            </w:r>
            <w:r>
              <w:rPr>
                <w:rFonts w:hint="eastAsia" w:ascii="仿宋_GB2312" w:hAnsi="仿宋_GB2312" w:eastAsia="仿宋_GB2312" w:cs="仿宋_GB2312"/>
                <w:b w:val="0"/>
                <w:bCs w:val="0"/>
                <w:sz w:val="24"/>
                <w:lang w:eastAsia="zh-CN"/>
              </w:rPr>
              <w:t>一</w:t>
            </w:r>
            <w:r>
              <w:rPr>
                <w:rFonts w:hint="eastAsia" w:ascii="仿宋_GB2312" w:hAnsi="仿宋_GB2312" w:eastAsia="仿宋_GB2312" w:cs="仿宋_GB2312"/>
                <w:b w:val="0"/>
                <w:bCs w:val="0"/>
                <w:sz w:val="24"/>
              </w:rPr>
              <w:t>项扣6分，累计扣分，若是本所主任受到党纪处分、行政处罚或行业纪律处分，</w:t>
            </w:r>
            <w:r>
              <w:rPr>
                <w:rFonts w:hint="eastAsia" w:ascii="仿宋_GB2312" w:hAnsi="仿宋_GB2312" w:eastAsia="仿宋_GB2312" w:cs="仿宋_GB2312"/>
                <w:b w:val="0"/>
                <w:bCs w:val="0"/>
                <w:sz w:val="24"/>
                <w:lang w:eastAsia="zh-CN"/>
              </w:rPr>
              <w:t>一项</w:t>
            </w:r>
            <w:r>
              <w:rPr>
                <w:rFonts w:hint="eastAsia" w:ascii="仿宋_GB2312" w:hAnsi="仿宋_GB2312" w:eastAsia="仿宋_GB2312" w:cs="仿宋_GB2312"/>
                <w:b w:val="0"/>
                <w:bCs w:val="0"/>
                <w:sz w:val="24"/>
              </w:rPr>
              <w:t>扣</w:t>
            </w:r>
            <w:r>
              <w:rPr>
                <w:rFonts w:hint="eastAsia" w:ascii="仿宋_GB2312" w:hAnsi="仿宋_GB2312" w:eastAsia="仿宋_GB2312" w:cs="仿宋_GB2312"/>
                <w:b w:val="0"/>
                <w:bCs w:val="0"/>
                <w:sz w:val="24"/>
                <w:lang w:val="en-US" w:eastAsia="zh-CN"/>
              </w:rPr>
              <w:t>12分</w:t>
            </w:r>
            <w:r>
              <w:rPr>
                <w:rFonts w:hint="eastAsia" w:ascii="仿宋_GB2312" w:hAnsi="仿宋_GB2312" w:eastAsia="仿宋_GB2312" w:cs="仿宋_GB2312"/>
                <w:b w:val="0"/>
                <w:bCs w:val="0"/>
                <w:sz w:val="24"/>
              </w:rPr>
              <w:t>，累计扣分）</w:t>
            </w:r>
          </w:p>
          <w:p>
            <w:pPr>
              <w:adjustRightInd w:val="0"/>
              <w:snapToGrid w:val="0"/>
              <w:spacing w:line="320" w:lineRule="exact"/>
              <w:rPr>
                <w:rFonts w:ascii="仿宋_GB2312" w:hAnsi="仿宋_GB2312" w:eastAsia="仿宋_GB2312" w:cs="仿宋_GB2312"/>
                <w:sz w:val="24"/>
                <w:u w:val="none"/>
              </w:rPr>
            </w:pPr>
            <w:r>
              <w:rPr>
                <w:rFonts w:hint="eastAsia" w:ascii="仿宋_GB2312" w:hAnsi="仿宋_GB2312" w:eastAsia="仿宋_GB2312" w:cs="仿宋_GB2312"/>
                <w:b w:val="0"/>
                <w:bCs w:val="0"/>
                <w:sz w:val="24"/>
                <w:u w:val="none"/>
                <w:shd w:val="clear" w:color="auto" w:fill="FFFFFF"/>
                <w:lang w:val="en-US" w:eastAsia="zh-CN"/>
              </w:rPr>
              <w:t>3</w:t>
            </w:r>
            <w:r>
              <w:rPr>
                <w:rFonts w:hint="eastAsia" w:ascii="仿宋_GB2312" w:hAnsi="仿宋_GB2312" w:eastAsia="仿宋_GB2312" w:cs="仿宋_GB2312"/>
                <w:b w:val="0"/>
                <w:bCs w:val="0"/>
                <w:sz w:val="24"/>
                <w:u w:val="none"/>
                <w:shd w:val="clear" w:color="auto" w:fill="FFFFFF"/>
              </w:rPr>
              <w:t>.本所未严格履行管理职责，纵容律师违规炒作案件，发现问题未及时纠正（</w:t>
            </w:r>
            <w:r>
              <w:rPr>
                <w:rFonts w:hint="eastAsia" w:ascii="仿宋_GB2312" w:hAnsi="仿宋_GB2312" w:eastAsia="仿宋_GB2312" w:cs="仿宋_GB2312"/>
                <w:b w:val="0"/>
                <w:bCs w:val="0"/>
                <w:sz w:val="24"/>
                <w:u w:val="none"/>
                <w:shd w:val="clear" w:color="auto" w:fill="FFFFFF"/>
                <w:lang w:eastAsia="zh-CN"/>
              </w:rPr>
              <w:t>一个案件</w:t>
            </w:r>
            <w:r>
              <w:rPr>
                <w:rFonts w:hint="eastAsia" w:ascii="仿宋_GB2312" w:hAnsi="仿宋_GB2312" w:eastAsia="仿宋_GB2312" w:cs="仿宋_GB2312"/>
                <w:b w:val="0"/>
                <w:bCs w:val="0"/>
                <w:sz w:val="24"/>
                <w:u w:val="none"/>
                <w:shd w:val="clear" w:color="auto" w:fill="FFFFFF"/>
              </w:rPr>
              <w:t>扣8分</w:t>
            </w:r>
            <w:r>
              <w:rPr>
                <w:rFonts w:hint="eastAsia" w:ascii="仿宋_GB2312" w:hAnsi="仿宋_GB2312" w:eastAsia="仿宋_GB2312" w:cs="仿宋_GB2312"/>
                <w:b w:val="0"/>
                <w:bCs w:val="0"/>
                <w:sz w:val="24"/>
                <w:u w:val="none"/>
                <w:shd w:val="clear" w:color="auto" w:fill="FFFFFF"/>
                <w:lang w:eastAsia="zh-CN"/>
              </w:rPr>
              <w:t>，累计扣分，若是本所</w:t>
            </w:r>
            <w:r>
              <w:rPr>
                <w:rFonts w:hint="eastAsia" w:ascii="仿宋_GB2312" w:hAnsi="仿宋_GB2312" w:eastAsia="仿宋_GB2312" w:cs="仿宋_GB2312"/>
                <w:sz w:val="24"/>
                <w:u w:val="none"/>
                <w:shd w:val="clear" w:color="auto" w:fill="FFFFFF"/>
              </w:rPr>
              <w:t>主任违规炒作案件</w:t>
            </w:r>
            <w:r>
              <w:rPr>
                <w:rFonts w:hint="eastAsia" w:ascii="仿宋_GB2312" w:hAnsi="仿宋_GB2312" w:eastAsia="仿宋_GB2312" w:cs="仿宋_GB2312"/>
                <w:sz w:val="24"/>
                <w:u w:val="none"/>
                <w:shd w:val="clear" w:color="auto" w:fill="FFFFFF"/>
                <w:lang w:eastAsia="zh-CN"/>
              </w:rPr>
              <w:t>的，一个案件扣</w:t>
            </w:r>
            <w:r>
              <w:rPr>
                <w:rFonts w:hint="eastAsia" w:ascii="仿宋_GB2312" w:hAnsi="仿宋_GB2312" w:eastAsia="仿宋_GB2312" w:cs="仿宋_GB2312"/>
                <w:sz w:val="24"/>
                <w:u w:val="none"/>
                <w:shd w:val="clear" w:color="auto" w:fill="FFFFFF"/>
                <w:lang w:val="en-US" w:eastAsia="zh-CN"/>
              </w:rPr>
              <w:t>16分</w:t>
            </w:r>
            <w:r>
              <w:rPr>
                <w:rFonts w:hint="eastAsia" w:ascii="仿宋_GB2312" w:hAnsi="仿宋_GB2312" w:eastAsia="仿宋_GB2312" w:cs="仿宋_GB2312"/>
                <w:sz w:val="24"/>
                <w:u w:val="none"/>
              </w:rPr>
              <w:t>）</w:t>
            </w:r>
          </w:p>
          <w:p>
            <w:pPr>
              <w:pStyle w:val="7"/>
              <w:ind w:firstLine="0" w:firstLineChars="0"/>
              <w:rPr>
                <w:rFonts w:ascii="仿宋_GB2312" w:hAnsi="仿宋_GB2312" w:eastAsia="仿宋_GB2312" w:cs="仿宋_GB2312"/>
                <w:sz w:val="24"/>
                <w:u w:val="none"/>
              </w:rPr>
            </w:pPr>
            <w:r>
              <w:rPr>
                <w:rFonts w:hint="eastAsia" w:ascii="仿宋_GB2312" w:hAnsi="仿宋_GB2312" w:eastAsia="仿宋_GB2312" w:cs="仿宋_GB2312"/>
                <w:sz w:val="24"/>
                <w:u w:val="none"/>
                <w:lang w:val="en-US" w:eastAsia="zh-CN"/>
              </w:rPr>
              <w:t>4</w:t>
            </w:r>
            <w:r>
              <w:rPr>
                <w:rFonts w:hint="eastAsia" w:ascii="仿宋_GB2312" w:hAnsi="仿宋_GB2312" w:eastAsia="仿宋_GB2312" w:cs="仿宋_GB2312"/>
                <w:sz w:val="24"/>
                <w:u w:val="none"/>
              </w:rPr>
              <w:t>.本所律师违反保密纪律，披露、散布不公开审理案件的信息、材料或者本人、其他律师在办案过程中获悉的有关案件重要信息、证据材料。（扣12分</w:t>
            </w:r>
            <w:r>
              <w:rPr>
                <w:rFonts w:hint="eastAsia" w:ascii="仿宋_GB2312" w:hAnsi="仿宋_GB2312" w:eastAsia="仿宋_GB2312" w:cs="仿宋_GB2312"/>
                <w:sz w:val="24"/>
                <w:u w:val="none"/>
                <w:lang w:eastAsia="zh-CN"/>
              </w:rPr>
              <w:t>，若为本所主任的，扣</w:t>
            </w:r>
            <w:r>
              <w:rPr>
                <w:rFonts w:hint="eastAsia" w:ascii="仿宋_GB2312" w:hAnsi="仿宋_GB2312" w:eastAsia="仿宋_GB2312" w:cs="仿宋_GB2312"/>
                <w:sz w:val="24"/>
                <w:u w:val="none"/>
                <w:lang w:val="en-US" w:eastAsia="zh-CN"/>
              </w:rPr>
              <w:t>24分</w:t>
            </w:r>
            <w:r>
              <w:rPr>
                <w:rFonts w:hint="eastAsia" w:ascii="仿宋_GB2312" w:hAnsi="仿宋_GB2312" w:eastAsia="仿宋_GB2312" w:cs="仿宋_GB2312"/>
                <w:sz w:val="24"/>
                <w:u w:val="none"/>
              </w:rPr>
              <w:t>）</w:t>
            </w:r>
          </w:p>
          <w:p>
            <w:pPr>
              <w:pStyle w:val="7"/>
              <w:ind w:firstLine="0" w:firstLineChars="0"/>
              <w:rPr>
                <w:rFonts w:ascii="仿宋_GB2312" w:hAnsi="仿宋_GB2312" w:eastAsia="仿宋_GB2312" w:cs="仿宋_GB2312"/>
                <w:sz w:val="24"/>
                <w:u w:val="none"/>
              </w:rPr>
            </w:pPr>
            <w:r>
              <w:rPr>
                <w:rFonts w:hint="eastAsia" w:ascii="仿宋_GB2312" w:hAnsi="仿宋_GB2312" w:eastAsia="仿宋_GB2312" w:cs="仿宋_GB2312"/>
                <w:sz w:val="24"/>
                <w:u w:val="none"/>
                <w:lang w:val="en-US" w:eastAsia="zh-CN"/>
              </w:rPr>
              <w:t>5</w:t>
            </w:r>
            <w:r>
              <w:rPr>
                <w:rFonts w:hint="eastAsia" w:ascii="仿宋_GB2312" w:hAnsi="仿宋_GB2312" w:eastAsia="仿宋_GB2312" w:cs="仿宋_GB2312"/>
                <w:sz w:val="24"/>
                <w:u w:val="none"/>
              </w:rPr>
              <w:t>.本所律师到法律服务咨询类公司违规招揽案源（一人扣8分，累计扣分</w:t>
            </w:r>
            <w:r>
              <w:rPr>
                <w:rFonts w:hint="eastAsia" w:ascii="仿宋_GB2312" w:hAnsi="仿宋_GB2312" w:eastAsia="仿宋_GB2312" w:cs="仿宋_GB2312"/>
                <w:sz w:val="24"/>
                <w:u w:val="none"/>
                <w:lang w:eastAsia="zh-CN"/>
              </w:rPr>
              <w:t>，若为本所主任的，扣</w:t>
            </w:r>
            <w:r>
              <w:rPr>
                <w:rFonts w:hint="eastAsia" w:ascii="仿宋_GB2312" w:hAnsi="仿宋_GB2312" w:eastAsia="仿宋_GB2312" w:cs="仿宋_GB2312"/>
                <w:sz w:val="24"/>
                <w:u w:val="none"/>
                <w:lang w:val="en-US" w:eastAsia="zh-CN"/>
              </w:rPr>
              <w:t>16分</w:t>
            </w:r>
            <w:r>
              <w:rPr>
                <w:rFonts w:hint="eastAsia" w:ascii="仿宋_GB2312" w:hAnsi="仿宋_GB2312" w:eastAsia="仿宋_GB2312" w:cs="仿宋_GB2312"/>
                <w:sz w:val="24"/>
                <w:u w:val="none"/>
              </w:rPr>
              <w:t>）</w:t>
            </w:r>
          </w:p>
          <w:p>
            <w:pPr>
              <w:adjustRightInd w:val="0"/>
              <w:snapToGrid w:val="0"/>
              <w:spacing w:line="320" w:lineRule="exact"/>
              <w:rPr>
                <w:rFonts w:ascii="仿宋_GB2312" w:hAnsi="仿宋_GB2312" w:eastAsia="仿宋_GB2312" w:cs="仿宋_GB2312"/>
                <w:sz w:val="24"/>
                <w:shd w:val="clear" w:color="auto" w:fill="FFFFFF"/>
              </w:rPr>
            </w:pP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541" w:type="dxa"/>
            <w:vMerge w:val="continue"/>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（二）律师执业年度考核的情况（2分）</w:t>
            </w:r>
          </w:p>
        </w:tc>
        <w:tc>
          <w:tcPr>
            <w:tcW w:w="5855" w:type="dxa"/>
            <w:vAlign w:val="center"/>
          </w:tcPr>
          <w:p>
            <w:p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为本所律师提供虚假考核材料（一人扣2分，累计扣分）</w:t>
            </w:r>
          </w:p>
          <w:p>
            <w:pPr>
              <w:adjustRightInd w:val="0"/>
              <w:snapToGrid w:val="0"/>
              <w:spacing w:line="320" w:lineRule="exact"/>
              <w:rPr>
                <w:rFonts w:ascii="仿宋_GB2312" w:hAnsi="仿宋_GB2312" w:eastAsia="仿宋_GB2312" w:cs="仿宋_GB2312"/>
                <w:color w:val="000000"/>
                <w:sz w:val="24"/>
                <w:shd w:val="clear" w:color="auto" w:fill="FFFFFF"/>
              </w:rPr>
            </w:pP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1541" w:type="dxa"/>
            <w:vMerge w:val="restart"/>
            <w:vAlign w:val="center"/>
          </w:tcPr>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四、内部管理</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情况</w:t>
            </w:r>
          </w:p>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w:t>
            </w:r>
            <w:r>
              <w:rPr>
                <w:rFonts w:hint="eastAsia" w:ascii="黑体" w:hAnsi="黑体" w:eastAsia="黑体" w:cs="黑体"/>
                <w:color w:val="000000"/>
                <w:sz w:val="24"/>
                <w:shd w:val="clear" w:color="auto" w:fill="FFFFFF"/>
                <w:lang w:val="en-US" w:eastAsia="zh-CN"/>
              </w:rPr>
              <w:t>36</w:t>
            </w:r>
            <w:r>
              <w:rPr>
                <w:rFonts w:hint="eastAsia" w:ascii="黑体" w:hAnsi="黑体" w:eastAsia="黑体" w:cs="黑体"/>
                <w:color w:val="000000"/>
                <w:sz w:val="24"/>
                <w:shd w:val="clear" w:color="auto" w:fill="FFFFFF"/>
              </w:rPr>
              <w:t>分）</w:t>
            </w: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（一）执业管理情况（1</w:t>
            </w:r>
            <w:r>
              <w:rPr>
                <w:rFonts w:hint="eastAsia" w:ascii="仿宋_GB2312" w:hAnsi="仿宋_GB2312" w:eastAsia="仿宋_GB2312" w:cs="仿宋_GB2312"/>
                <w:color w:val="000000"/>
                <w:sz w:val="24"/>
                <w:shd w:val="clear" w:color="auto" w:fill="FFFFFF"/>
                <w:lang w:val="en-US" w:eastAsia="zh-CN"/>
              </w:rPr>
              <w:t>8</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1.没有统一收案，或未与委托人签订书面委托代理合同（</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件扣2分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累计扣分）</w:t>
            </w:r>
          </w:p>
          <w:p>
            <w:pPr>
              <w:adjustRightInd w:val="0"/>
              <w:snapToGrid w:val="0"/>
              <w:spacing w:line="320" w:lineRule="exact"/>
              <w:rPr>
                <w:rFonts w:ascii="仿宋_GB2312" w:hAnsi="仿宋_GB2312" w:eastAsia="仿宋_GB2312" w:cs="仿宋_GB2312"/>
                <w:b/>
                <w:bCs/>
                <w:color w:val="FF0000"/>
                <w:sz w:val="24"/>
              </w:rPr>
            </w:pPr>
            <w:r>
              <w:rPr>
                <w:rFonts w:hint="eastAsia" w:ascii="仿宋_GB2312" w:hAnsi="仿宋_GB2312" w:eastAsia="仿宋_GB2312" w:cs="仿宋_GB2312"/>
                <w:sz w:val="24"/>
              </w:rPr>
              <w:t>2.统一收费但未向当事人出具正式发票（</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件扣2分，累计扣分）</w:t>
            </w:r>
          </w:p>
          <w:p>
            <w:pPr>
              <w:adjustRightInd w:val="0"/>
              <w:snapToGrid w:val="0"/>
              <w:spacing w:line="320" w:lineRule="exact"/>
              <w:rPr>
                <w:rFonts w:ascii="仿宋_GB2312" w:hAnsi="仿宋_GB2312" w:eastAsia="仿宋_GB2312" w:cs="仿宋_GB2312"/>
                <w:color w:val="FF0000"/>
                <w:sz w:val="24"/>
              </w:rPr>
            </w:pPr>
            <w:r>
              <w:rPr>
                <w:rFonts w:hint="eastAsia" w:ascii="仿宋_GB2312" w:hAnsi="仿宋_GB2312" w:eastAsia="仿宋_GB2312" w:cs="仿宋_GB2312"/>
                <w:sz w:val="24"/>
              </w:rPr>
              <w:t>3.私自设立分支机构或在律所住所以外设立办公室，接待室承揽业务（扣4分）</w:t>
            </w:r>
          </w:p>
          <w:p>
            <w:pPr>
              <w:pStyle w:val="7"/>
              <w:ind w:firstLine="0" w:firstLineChars="0"/>
              <w:rPr>
                <w:rFonts w:hint="eastAsia" w:ascii="仿宋_GB2312" w:hAnsi="仿宋_GB2312" w:eastAsia="仿宋_GB2312" w:cs="仿宋_GB2312"/>
                <w:sz w:val="24"/>
                <w:u w:val="none"/>
              </w:rPr>
            </w:pPr>
            <w:r>
              <w:rPr>
                <w:rFonts w:hint="eastAsia" w:ascii="仿宋_GB2312" w:hAnsi="仿宋_GB2312" w:eastAsia="仿宋_GB2312" w:cs="仿宋_GB2312"/>
                <w:sz w:val="24"/>
              </w:rPr>
              <w:t>4.</w:t>
            </w:r>
            <w:r>
              <w:rPr>
                <w:rFonts w:hint="eastAsia" w:ascii="仿宋_GB2312" w:hAnsi="仿宋_GB2312" w:eastAsia="仿宋_GB2312" w:cs="仿宋_GB2312"/>
                <w:sz w:val="24"/>
                <w:u w:val="none"/>
              </w:rPr>
              <w:t>成立关联公司、或与法律服务咨询类公司有不正当利益关系、或者从事与法律服务无关的中介服务和其他经营性活动（扣8分）</w:t>
            </w:r>
          </w:p>
          <w:p>
            <w:pPr>
              <w:pStyle w:val="7"/>
              <w:ind w:firstLine="0" w:firstLineChars="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5.律所对分所疏于管理，分所受到行政处罚或行业纪律处分（一项处罚扣2分，累计扣分）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41" w:type="dxa"/>
            <w:vMerge w:val="continue"/>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（二）人员管理情况（8分）</w:t>
            </w:r>
          </w:p>
        </w:tc>
        <w:tc>
          <w:tcPr>
            <w:tcW w:w="5855" w:type="dxa"/>
            <w:vAlign w:val="center"/>
          </w:tcPr>
          <w:p>
            <w:p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1.未及时向主管司法行政机关和律师协会报告并整改律师民事行为能力改变、故意犯罪或者严重违法的情况（扣2分）</w:t>
            </w:r>
          </w:p>
          <w:p>
            <w:p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2.未及时向主管司法行政机关和律师协会报告并整改专职律师违规兼职或丧失中国国籍后仍然执业的情况（扣2分）</w:t>
            </w:r>
          </w:p>
          <w:p>
            <w:pPr>
              <w:adjustRightInd w:val="0"/>
              <w:snapToGrid w:val="0"/>
              <w:spacing w:line="320" w:lineRule="exact"/>
              <w:rPr>
                <w:rFonts w:ascii="仿宋_GB2312" w:hAnsi="仿宋_GB2312" w:eastAsia="仿宋_GB2312" w:cs="仿宋_GB2312"/>
                <w:color w:val="FF0000"/>
                <w:sz w:val="24"/>
              </w:rPr>
            </w:pPr>
            <w:r>
              <w:rPr>
                <w:rFonts w:hint="eastAsia" w:ascii="仿宋_GB2312" w:hAnsi="仿宋_GB2312" w:eastAsia="仿宋_GB2312" w:cs="仿宋_GB2312"/>
                <w:sz w:val="24"/>
              </w:rPr>
              <w:t>3.违反《最高人民法院 最高人民检察院 司法部印发&lt;关于进一步规范法院、检察院离任人员从事律师职业的意见&gt;》（司</w:t>
            </w:r>
            <w:r>
              <w:rPr>
                <w:rFonts w:hint="eastAsia" w:ascii="仿宋_GB2312" w:hAnsi="仿宋_GB2312" w:eastAsia="仿宋_GB2312" w:cs="仿宋_GB2312"/>
                <w:sz w:val="24"/>
                <w:lang w:eastAsia="zh-CN"/>
              </w:rPr>
              <w:t>发</w:t>
            </w:r>
            <w:r>
              <w:rPr>
                <w:rFonts w:hint="eastAsia" w:ascii="仿宋_GB2312" w:hAnsi="仿宋_GB2312" w:eastAsia="仿宋_GB2312" w:cs="仿宋_GB2312"/>
                <w:sz w:val="24"/>
              </w:rPr>
              <w:t>通</w:t>
            </w:r>
            <m:oMath>
              <m:r>
                <m:rPr>
                  <m:sty m:val="p"/>
                </m:rPr>
                <w:rPr>
                  <w:rFonts w:hint="eastAsia" w:ascii="DejaVu Math TeX Gyre" w:hAnsi="DejaVu Math TeX Gyre" w:eastAsia="仿宋_GB2312" w:cs="仿宋_GB2312"/>
                  <w:sz w:val="24"/>
                </w:rPr>
                <m:t>〔</m:t>
              </m:r>
            </m:oMath>
            <w:r>
              <w:rPr>
                <w:rFonts w:hint="eastAsia" w:ascii="仿宋_GB2312" w:hAnsi="仿宋_GB2312" w:eastAsia="仿宋_GB2312" w:cs="仿宋_GB2312"/>
                <w:sz w:val="24"/>
              </w:rPr>
              <w:t>2021〕61号）文件规定，接受不符合条件的法院、检察院离任人员在律所工作（一人扣2分，累计计分）</w:t>
            </w:r>
          </w:p>
          <w:p>
            <w:pPr>
              <w:pStyle w:val="7"/>
              <w:ind w:firstLine="0" w:firstLineChars="0"/>
            </w:pPr>
            <w:r>
              <w:rPr>
                <w:rFonts w:hint="eastAsia" w:ascii="仿宋_GB2312" w:hAnsi="仿宋_GB2312" w:eastAsia="仿宋_GB2312" w:cs="仿宋_GB2312"/>
                <w:sz w:val="24"/>
              </w:rPr>
              <w:t>4.未按规定为聘用律师、辅助人员缴纳社会保险（</w:t>
            </w: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人扣2分，累计扣分）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41" w:type="dxa"/>
            <w:vMerge w:val="restart"/>
            <w:vAlign w:val="center"/>
          </w:tcPr>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四、内部管理</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情况</w:t>
            </w:r>
          </w:p>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w:t>
            </w:r>
            <w:r>
              <w:rPr>
                <w:rFonts w:hint="eastAsia" w:ascii="黑体" w:hAnsi="黑体" w:eastAsia="黑体" w:cs="黑体"/>
                <w:color w:val="000000"/>
                <w:sz w:val="24"/>
                <w:shd w:val="clear" w:color="auto" w:fill="FFFFFF"/>
                <w:lang w:val="en-US" w:eastAsia="zh-CN"/>
              </w:rPr>
              <w:t>36</w:t>
            </w:r>
            <w:r>
              <w:rPr>
                <w:rFonts w:hint="eastAsia" w:ascii="黑体" w:hAnsi="黑体" w:eastAsia="黑体" w:cs="黑体"/>
                <w:color w:val="000000"/>
                <w:sz w:val="24"/>
                <w:shd w:val="clear" w:color="auto" w:fill="FFFFFF"/>
              </w:rPr>
              <w:t>分）</w:t>
            </w: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（三）档案管理情况（4分）</w:t>
            </w:r>
          </w:p>
        </w:tc>
        <w:tc>
          <w:tcPr>
            <w:tcW w:w="5855"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1.未建立档案室或者</w:t>
            </w:r>
            <w:r>
              <w:rPr>
                <w:rFonts w:hint="eastAsia" w:ascii="仿宋_GB2312" w:hAnsi="仿宋_GB2312" w:cs="仿宋_GB2312"/>
                <w:color w:val="000000"/>
                <w:sz w:val="24"/>
                <w:shd w:val="clear" w:color="auto" w:fill="FFFFFF"/>
                <w:lang w:eastAsia="zh-CN"/>
              </w:rPr>
              <w:t>未</w:t>
            </w:r>
            <w:r>
              <w:rPr>
                <w:rFonts w:hint="eastAsia" w:ascii="仿宋_GB2312" w:hAnsi="仿宋_GB2312" w:eastAsia="仿宋_GB2312" w:cs="仿宋_GB2312"/>
                <w:color w:val="000000"/>
                <w:sz w:val="24"/>
                <w:shd w:val="clear" w:color="auto" w:fill="FFFFFF"/>
              </w:rPr>
              <w:t>配备专门档案柜（扣2分）</w:t>
            </w:r>
          </w:p>
          <w:p>
            <w:pPr>
              <w:pStyle w:val="7"/>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2.档案未分类，业务卷宗档案管理不规范（扣2分）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41" w:type="dxa"/>
            <w:vMerge w:val="continue"/>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（四）章程、合伙制度实施情况（6分）</w:t>
            </w:r>
          </w:p>
        </w:tc>
        <w:tc>
          <w:tcPr>
            <w:tcW w:w="5855" w:type="dxa"/>
            <w:vAlign w:val="center"/>
          </w:tcPr>
          <w:p>
            <w:pPr>
              <w:numPr>
                <w:ilvl w:val="255"/>
                <w:numId w:val="0"/>
              </w:num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出现非本所的律师出资，并成为律师事务所隐名合伙人或者实际控制人的（一人扣6分，累计扣分）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rPr>
                <w:rFonts w:hint="eastAsia" w:ascii="黑体" w:hAnsi="黑体" w:eastAsia="黑体" w:cs="黑体"/>
                <w:color w:val="000000"/>
                <w:sz w:val="24"/>
                <w:shd w:val="clear" w:color="auto" w:fill="FFFFFF"/>
              </w:rPr>
            </w:pP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五、履行律师协会会员义务情况（4分）</w:t>
            </w: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5855" w:type="dxa"/>
            <w:vAlign w:val="center"/>
          </w:tcPr>
          <w:p>
            <w:p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1.未按时足额缴纳律师协会团体会费或个人会费的（扣2分）</w:t>
            </w:r>
          </w:p>
          <w:p>
            <w:pPr>
              <w:pStyle w:val="7"/>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2.本所或本所律师未认真执行律师协会作出的</w:t>
            </w:r>
            <w:r>
              <w:rPr>
                <w:rFonts w:hint="eastAsia" w:ascii="仿宋_GB2312" w:hAnsi="仿宋_GB2312" w:eastAsia="仿宋_GB2312" w:cs="仿宋_GB2312"/>
                <w:color w:val="000000"/>
                <w:sz w:val="24"/>
                <w:shd w:val="clear" w:color="auto" w:fill="FFFFFF"/>
                <w:lang w:eastAsia="zh-CN"/>
              </w:rPr>
              <w:t>处分</w:t>
            </w:r>
            <w:r>
              <w:rPr>
                <w:rFonts w:hint="eastAsia" w:ascii="仿宋_GB2312" w:hAnsi="仿宋_GB2312" w:eastAsia="仿宋_GB2312" w:cs="仿宋_GB2312"/>
                <w:color w:val="000000"/>
                <w:sz w:val="24"/>
                <w:shd w:val="clear" w:color="auto" w:fill="FFFFFF"/>
              </w:rPr>
              <w:t>决定情况（扣2分）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rPr>
                <w:rFonts w:ascii="仿宋_GB2312" w:hAnsi="仿宋_GB2312" w:eastAsia="仿宋_GB2312" w:cs="仿宋_GB2312"/>
                <w:color w:val="000000"/>
                <w:sz w:val="24"/>
                <w:shd w:val="clear" w:color="auto" w:fill="FFFFFF"/>
              </w:rPr>
            </w:pPr>
          </w:p>
          <w:p>
            <w:pPr>
              <w:pStyle w:val="2"/>
              <w:ind w:firstLine="240" w:firstLineChars="100"/>
              <w:rPr>
                <w:rFonts w:hint="eastAsia" w:ascii="黑体" w:hAnsi="黑体" w:eastAsia="黑体" w:cs="黑体"/>
                <w:color w:val="000000"/>
                <w:sz w:val="24"/>
                <w:shd w:val="clear" w:color="auto" w:fill="FFFFFF"/>
                <w:lang w:eastAsia="zh-CN"/>
              </w:rPr>
            </w:pPr>
            <w:r>
              <w:rPr>
                <w:rFonts w:hint="eastAsia" w:ascii="黑体" w:hAnsi="黑体" w:eastAsia="黑体" w:cs="黑体"/>
                <w:sz w:val="24"/>
                <w:szCs w:val="24"/>
                <w:lang w:eastAsia="zh-CN"/>
              </w:rPr>
              <w:t>党建工作</w:t>
            </w:r>
          </w:p>
          <w:p>
            <w:pPr>
              <w:adjustRightInd w:val="0"/>
              <w:snapToGrid w:val="0"/>
              <w:spacing w:line="320" w:lineRule="exact"/>
              <w:ind w:firstLine="240" w:firstLineChars="100"/>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加分事项</w:t>
            </w: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（加</w:t>
            </w:r>
            <w:r>
              <w:rPr>
                <w:rFonts w:hint="default" w:ascii="黑体" w:hAnsi="黑体" w:eastAsia="黑体" w:cs="黑体"/>
                <w:color w:val="000000"/>
                <w:sz w:val="24"/>
                <w:shd w:val="clear" w:color="auto" w:fill="FFFFFF"/>
                <w:lang w:val="en"/>
              </w:rPr>
              <w:t>2</w:t>
            </w:r>
            <w:r>
              <w:rPr>
                <w:rFonts w:hint="eastAsia" w:ascii="黑体" w:hAnsi="黑体" w:eastAsia="黑体" w:cs="黑体"/>
                <w:color w:val="000000"/>
                <w:sz w:val="24"/>
                <w:shd w:val="clear" w:color="auto" w:fill="FFFFFF"/>
              </w:rPr>
              <w:t>0分）</w:t>
            </w:r>
          </w:p>
        </w:tc>
        <w:tc>
          <w:tcPr>
            <w:tcW w:w="1541" w:type="dxa"/>
            <w:vAlign w:val="center"/>
          </w:tcPr>
          <w:p>
            <w:pPr>
              <w:adjustRightInd w:val="0"/>
              <w:snapToGrid w:val="0"/>
              <w:spacing w:line="320" w:lineRule="exact"/>
              <w:jc w:val="both"/>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lang w:eastAsia="zh-CN"/>
              </w:rPr>
              <w:t>（</w:t>
            </w:r>
            <w:r>
              <w:rPr>
                <w:rFonts w:hint="eastAsia" w:ascii="仿宋_GB2312" w:hAnsi="仿宋_GB2312" w:eastAsia="仿宋_GB2312" w:cs="仿宋_GB2312"/>
                <w:color w:val="000000"/>
                <w:sz w:val="24"/>
                <w:shd w:val="clear" w:color="auto" w:fill="FFFFFF"/>
              </w:rPr>
              <w:t>一</w:t>
            </w:r>
            <w:r>
              <w:rPr>
                <w:rFonts w:hint="eastAsia" w:ascii="仿宋_GB2312" w:hAnsi="仿宋_GB2312" w:eastAsia="仿宋_GB2312" w:cs="仿宋_GB2312"/>
                <w:color w:val="000000"/>
                <w:sz w:val="24"/>
                <w:shd w:val="clear" w:color="auto" w:fill="FFFFFF"/>
                <w:lang w:eastAsia="zh-CN"/>
              </w:rPr>
              <w:t>）</w:t>
            </w:r>
            <w:r>
              <w:rPr>
                <w:rFonts w:hint="eastAsia" w:ascii="仿宋_GB2312" w:hAnsi="仿宋_GB2312" w:eastAsia="仿宋_GB2312" w:cs="仿宋_GB2312"/>
                <w:color w:val="000000"/>
                <w:sz w:val="24"/>
                <w:shd w:val="clear" w:color="auto" w:fill="FFFFFF"/>
              </w:rPr>
              <w:t>党建工作开展情况</w:t>
            </w: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（加</w:t>
            </w:r>
            <w:r>
              <w:rPr>
                <w:rFonts w:hint="eastAsia" w:ascii="仿宋_GB2312" w:hAnsi="仿宋_GB2312" w:eastAsia="仿宋_GB2312" w:cs="仿宋_GB2312"/>
                <w:color w:val="000000"/>
                <w:sz w:val="24"/>
                <w:shd w:val="clear" w:color="auto" w:fill="FFFFFF"/>
                <w:lang w:val="en-US" w:eastAsia="zh-CN"/>
              </w:rPr>
              <w:t>7</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CN"/>
                <w14:textFill>
                  <w14:solidFill>
                    <w14:schemeClr w14:val="tx1"/>
                  </w14:solidFill>
                </w14:textFill>
              </w:rPr>
              <w:t>有党员的律所</w:t>
            </w:r>
            <w:r>
              <w:rPr>
                <w:rFonts w:hint="eastAsia" w:ascii="仿宋_GB2312" w:hAnsi="仿宋_GB2312" w:eastAsia="仿宋_GB2312" w:cs="仿宋_GB2312"/>
                <w:color w:val="000000" w:themeColor="text1"/>
                <w:sz w:val="24"/>
                <w14:textFill>
                  <w14:solidFill>
                    <w14:schemeClr w14:val="tx1"/>
                  </w14:solidFill>
                </w14:textFill>
              </w:rPr>
              <w:t>，按规定成立党组织（独立党支部或纳入联合党支部），或确实不具备成立党组织条件也纳入属地司法行政机关党组织管理（加3分）</w:t>
            </w:r>
          </w:p>
          <w:p>
            <w:pPr>
              <w:tabs>
                <w:tab w:val="left" w:pos="312"/>
              </w:tabs>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2.认真落实“双向进入、交叉任职”工作要求，律所负责人是党员的</w:t>
            </w:r>
            <w:r>
              <w:rPr>
                <w:rFonts w:hint="eastAsia" w:ascii="仿宋_GB2312" w:hAnsi="仿宋_GB2312" w:eastAsia="仿宋_GB2312" w:cs="仿宋_GB2312"/>
                <w:sz w:val="24"/>
                <w:lang w:eastAsia="zh-CN"/>
              </w:rPr>
              <w:t>，同时</w:t>
            </w:r>
            <w:r>
              <w:rPr>
                <w:rFonts w:hint="eastAsia" w:ascii="仿宋_GB2312" w:hAnsi="仿宋_GB2312" w:eastAsia="仿宋_GB2312" w:cs="仿宋_GB2312"/>
                <w:sz w:val="24"/>
              </w:rPr>
              <w:t>担任党组织负责人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或律所负责人不是党员的，由具有党员身份的主要合伙人、主要管理人员担任党组织负责人（加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p>
          <w:p>
            <w:pPr>
              <w:pStyle w:val="7"/>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rPr>
              <w:t>3.及时规范转接党员律师组织关系（加</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（二）落实党的组织生活制度情况（加</w:t>
            </w:r>
            <w:r>
              <w:rPr>
                <w:rFonts w:hint="eastAsia" w:ascii="仿宋_GB2312" w:hAnsi="仿宋_GB2312" w:eastAsia="仿宋_GB2312" w:cs="仿宋_GB2312"/>
                <w:color w:val="000000"/>
                <w:sz w:val="24"/>
                <w:shd w:val="clear" w:color="auto" w:fill="FFFFFF"/>
                <w:lang w:val="en-US" w:eastAsia="zh-CN"/>
              </w:rPr>
              <w:t>4</w:t>
            </w:r>
            <w:r>
              <w:rPr>
                <w:rFonts w:hint="eastAsia" w:ascii="仿宋_GB2312" w:hAnsi="仿宋_GB2312" w:eastAsia="仿宋_GB2312" w:cs="仿宋_GB2312"/>
                <w:color w:val="000000"/>
                <w:sz w:val="24"/>
                <w:shd w:val="clear" w:color="auto" w:fill="FFFFFF"/>
              </w:rPr>
              <w:t>分）</w:t>
            </w:r>
          </w:p>
        </w:tc>
        <w:tc>
          <w:tcPr>
            <w:tcW w:w="5855" w:type="dxa"/>
            <w:vAlign w:val="center"/>
          </w:tcPr>
          <w:p>
            <w:pPr>
              <w:pStyle w:val="7"/>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严格落实“三会一课”、主题党日、组织生活会、民主评议党员、谈心谈话等经常性组织生活等制度（加</w:t>
            </w:r>
            <w:r>
              <w:rPr>
                <w:rFonts w:hint="eastAsia" w:ascii="仿宋_GB2312" w:hAnsi="仿宋_GB2312" w:eastAsia="仿宋_GB2312" w:cs="仿宋_GB2312"/>
                <w:color w:val="000000"/>
                <w:sz w:val="24"/>
                <w:shd w:val="clear" w:color="auto" w:fill="FFFFFF"/>
                <w:lang w:val="en-US" w:eastAsia="zh-CN"/>
              </w:rPr>
              <w:t>4</w:t>
            </w:r>
            <w:r>
              <w:rPr>
                <w:rFonts w:hint="eastAsia" w:ascii="仿宋_GB2312" w:hAnsi="仿宋_GB2312" w:eastAsia="仿宋_GB2312" w:cs="仿宋_GB2312"/>
                <w:color w:val="000000"/>
                <w:sz w:val="24"/>
                <w:shd w:val="clear" w:color="auto" w:fill="FFFFFF"/>
              </w:rPr>
              <w:t>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w:t>
            </w:r>
            <w:r>
              <w:rPr>
                <w:rFonts w:hint="eastAsia" w:ascii="仿宋_GB2312" w:hAnsi="仿宋_GB2312" w:eastAsia="仿宋_GB2312" w:cs="仿宋_GB2312"/>
                <w:color w:val="000000"/>
                <w:sz w:val="24"/>
                <w:shd w:val="clear" w:color="auto" w:fill="FFFFFF"/>
                <w:lang w:eastAsia="zh-CN"/>
              </w:rPr>
              <w:t>三</w:t>
            </w:r>
            <w:r>
              <w:rPr>
                <w:rFonts w:hint="eastAsia" w:ascii="仿宋_GB2312" w:hAnsi="仿宋_GB2312" w:eastAsia="仿宋_GB2312" w:cs="仿宋_GB2312"/>
                <w:color w:val="000000"/>
                <w:sz w:val="24"/>
                <w:shd w:val="clear" w:color="auto" w:fill="FFFFFF"/>
              </w:rPr>
              <w:t>）作用发挥（加</w:t>
            </w:r>
            <w:r>
              <w:rPr>
                <w:rFonts w:hint="eastAsia" w:ascii="仿宋_GB2312" w:hAnsi="仿宋_GB2312" w:eastAsia="仿宋_GB2312" w:cs="仿宋_GB2312"/>
                <w:color w:val="000000"/>
                <w:sz w:val="24"/>
                <w:shd w:val="clear" w:color="auto" w:fill="FFFFFF"/>
                <w:lang w:val="en-US" w:eastAsia="zh-CN"/>
              </w:rPr>
              <w:t>3</w:t>
            </w:r>
            <w:r>
              <w:rPr>
                <w:rFonts w:hint="eastAsia" w:ascii="仿宋_GB2312" w:hAnsi="仿宋_GB2312" w:eastAsia="仿宋_GB2312" w:cs="仿宋_GB2312"/>
                <w:color w:val="000000"/>
                <w:sz w:val="24"/>
                <w:shd w:val="clear" w:color="auto" w:fill="FFFFFF"/>
              </w:rPr>
              <w:t>分）</w:t>
            </w:r>
          </w:p>
        </w:tc>
        <w:tc>
          <w:tcPr>
            <w:tcW w:w="5855" w:type="dxa"/>
            <w:vAlign w:val="center"/>
          </w:tcPr>
          <w:p>
            <w:pPr>
              <w:pStyle w:val="7"/>
              <w:ind w:firstLine="0" w:firstLineChars="0"/>
              <w:rPr>
                <w:rFonts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充分发挥律所党组织政治功能，有效参与律所决策管理工作（加</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w:t>
            </w:r>
            <w:r>
              <w:rPr>
                <w:rFonts w:hint="eastAsia" w:ascii="仿宋_GB2312" w:hAnsi="仿宋_GB2312" w:eastAsia="仿宋_GB2312" w:cs="仿宋_GB2312"/>
                <w:color w:val="000000"/>
                <w:sz w:val="24"/>
                <w:shd w:val="clear" w:color="auto" w:fill="FFFFFF"/>
                <w:lang w:eastAsia="zh-CN"/>
              </w:rPr>
              <w:t>四</w:t>
            </w:r>
            <w:r>
              <w:rPr>
                <w:rFonts w:hint="eastAsia" w:ascii="仿宋_GB2312" w:hAnsi="仿宋_GB2312" w:eastAsia="仿宋_GB2312" w:cs="仿宋_GB2312"/>
                <w:color w:val="000000"/>
                <w:sz w:val="24"/>
                <w:shd w:val="clear" w:color="auto" w:fill="FFFFFF"/>
              </w:rPr>
              <w:t>）党建工作保障情况（加</w:t>
            </w:r>
            <w:r>
              <w:rPr>
                <w:rFonts w:hint="eastAsia" w:ascii="仿宋_GB2312" w:hAnsi="仿宋_GB2312" w:eastAsia="仿宋_GB2312" w:cs="仿宋_GB2312"/>
                <w:color w:val="000000"/>
                <w:sz w:val="24"/>
                <w:shd w:val="clear" w:color="auto" w:fill="FFFFFF"/>
                <w:lang w:val="en-US" w:eastAsia="zh-CN"/>
              </w:rPr>
              <w:t>6</w:t>
            </w:r>
            <w:r>
              <w:rPr>
                <w:rFonts w:hint="eastAsia" w:ascii="仿宋_GB2312" w:hAnsi="仿宋_GB2312" w:eastAsia="仿宋_GB2312" w:cs="仿宋_GB2312"/>
                <w:color w:val="000000"/>
                <w:sz w:val="24"/>
                <w:shd w:val="clear" w:color="auto" w:fill="FFFFFF"/>
              </w:rPr>
              <w:t>分）</w:t>
            </w:r>
          </w:p>
        </w:tc>
        <w:tc>
          <w:tcPr>
            <w:tcW w:w="5855" w:type="dxa"/>
            <w:vAlign w:val="center"/>
          </w:tcPr>
          <w:p>
            <w:pPr>
              <w:adjustRightInd w:val="0"/>
              <w:snapToGrid w:val="0"/>
              <w:spacing w:line="320" w:lineRule="exact"/>
              <w:rPr>
                <w:rFonts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1.按照“有场所、有设施、有标志、有资料”的要求建设党建活动阵地（加</w:t>
            </w:r>
            <w:r>
              <w:rPr>
                <w:rFonts w:hint="eastAsia" w:ascii="仿宋_GB2312" w:hAnsi="仿宋_GB2312" w:eastAsia="仿宋_GB2312" w:cs="仿宋_GB2312"/>
                <w:color w:val="000000" w:themeColor="text1"/>
                <w:sz w:val="24"/>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24"/>
                <w:shd w:val="clear" w:color="auto" w:fill="FFFFFF"/>
                <w14:textFill>
                  <w14:solidFill>
                    <w14:schemeClr w14:val="tx1"/>
                  </w14:solidFill>
                </w14:textFill>
              </w:rPr>
              <w:t>分）</w:t>
            </w:r>
          </w:p>
          <w:p>
            <w:pPr>
              <w:pStyle w:val="7"/>
              <w:ind w:firstLine="0" w:firstLineChars="0"/>
              <w:rPr>
                <w:rFonts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2.明确将党建经费列入律所管理费用，建立党建经费保障机制（加</w:t>
            </w:r>
            <w:r>
              <w:rPr>
                <w:rFonts w:hint="eastAsia" w:ascii="仿宋_GB2312" w:hAnsi="仿宋_GB2312" w:eastAsia="仿宋_GB2312" w:cs="仿宋_GB2312"/>
                <w:color w:val="000000" w:themeColor="text1"/>
                <w:sz w:val="24"/>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24"/>
                <w:shd w:val="clear" w:color="auto" w:fill="FFFFFF"/>
                <w14:textFill>
                  <w14:solidFill>
                    <w14:schemeClr w14:val="tx1"/>
                  </w14:solidFill>
                </w14:textFill>
              </w:rPr>
              <w:t>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541" w:type="dxa"/>
          </w:tcPr>
          <w:p>
            <w:pPr>
              <w:adjustRightInd w:val="0"/>
              <w:snapToGrid w:val="0"/>
              <w:spacing w:line="320" w:lineRule="exact"/>
              <w:ind w:left="240" w:hanging="240" w:hangingChars="100"/>
              <w:rPr>
                <w:rFonts w:hint="eastAsia" w:ascii="黑体" w:hAnsi="黑体" w:eastAsia="黑体" w:cs="黑体"/>
                <w:color w:val="000000"/>
                <w:sz w:val="24"/>
                <w:shd w:val="clear" w:color="auto" w:fill="FFFFFF"/>
              </w:rPr>
            </w:pPr>
          </w:p>
          <w:p>
            <w:pPr>
              <w:adjustRightInd w:val="0"/>
              <w:snapToGrid w:val="0"/>
              <w:spacing w:line="320" w:lineRule="exact"/>
              <w:ind w:left="240" w:hanging="240" w:hangingChars="100"/>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无党员律所加分事项</w:t>
            </w:r>
          </w:p>
          <w:p>
            <w:pPr>
              <w:adjustRightInd w:val="0"/>
              <w:snapToGrid w:val="0"/>
              <w:spacing w:line="320" w:lineRule="exact"/>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（加10分）</w:t>
            </w:r>
          </w:p>
        </w:tc>
        <w:tc>
          <w:tcPr>
            <w:tcW w:w="1541" w:type="dxa"/>
            <w:vAlign w:val="center"/>
          </w:tcPr>
          <w:p>
            <w:pPr>
              <w:adjustRightInd w:val="0"/>
              <w:snapToGrid w:val="0"/>
              <w:spacing w:line="320" w:lineRule="exact"/>
              <w:rPr>
                <w:rFonts w:hint="eastAsia" w:ascii="仿宋_GB2312" w:hAnsi="仿宋_GB2312" w:eastAsia="仿宋_GB2312" w:cs="仿宋_GB2312"/>
                <w:color w:val="000000"/>
                <w:sz w:val="24"/>
                <w:shd w:val="clear" w:color="auto" w:fill="FFFFFF"/>
              </w:rPr>
            </w:pPr>
          </w:p>
        </w:tc>
        <w:tc>
          <w:tcPr>
            <w:tcW w:w="5855" w:type="dxa"/>
            <w:vAlign w:val="center"/>
          </w:tcPr>
          <w:p>
            <w:pPr>
              <w:adjustRightInd w:val="0"/>
              <w:snapToGrid w:val="0"/>
              <w:spacing w:line="320" w:lineRule="exact"/>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无党员的律所，</w:t>
            </w:r>
            <w:r>
              <w:rPr>
                <w:rFonts w:hint="eastAsia" w:ascii="仿宋_GB2312" w:hAnsi="仿宋_GB2312" w:eastAsia="仿宋_GB2312" w:cs="仿宋_GB2312"/>
                <w:sz w:val="24"/>
                <w:shd w:val="clear" w:color="auto" w:fill="FFFFFF"/>
              </w:rPr>
              <w:t>认真组织本所律师开展政治学习、及时宣传贯彻党的路线方针和政策，按照党建指导员的要求做好相关党建工作（加10分）</w:t>
            </w:r>
          </w:p>
        </w:tc>
        <w:tc>
          <w:tcPr>
            <w:tcW w:w="2842"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541" w:type="dxa"/>
            <w:vAlign w:val="center"/>
          </w:tcPr>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其余加分</w:t>
            </w:r>
          </w:p>
          <w:p>
            <w:pPr>
              <w:adjustRightInd w:val="0"/>
              <w:snapToGrid w:val="0"/>
              <w:spacing w:line="32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事项</w:t>
            </w:r>
          </w:p>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黑体" w:hAnsi="黑体" w:eastAsia="黑体" w:cs="黑体"/>
                <w:color w:val="000000"/>
                <w:sz w:val="24"/>
                <w:shd w:val="clear" w:color="auto" w:fill="FFFFFF"/>
              </w:rPr>
              <w:t>（</w:t>
            </w:r>
            <w:r>
              <w:rPr>
                <w:rFonts w:hint="eastAsia" w:ascii="黑体" w:hAnsi="黑体" w:eastAsia="黑体" w:cs="黑体"/>
                <w:color w:val="000000"/>
                <w:sz w:val="24"/>
                <w:shd w:val="clear" w:color="auto" w:fill="FFFFFF"/>
                <w:lang w:val="en-US" w:eastAsia="zh-CN"/>
              </w:rPr>
              <w:t>1</w:t>
            </w:r>
            <w:r>
              <w:rPr>
                <w:rFonts w:hint="eastAsia" w:ascii="黑体" w:hAnsi="黑体" w:eastAsia="黑体" w:cs="黑体"/>
                <w:color w:val="000000"/>
                <w:sz w:val="24"/>
                <w:shd w:val="clear" w:color="auto" w:fill="FFFFFF"/>
              </w:rPr>
              <w:t>0分）</w:t>
            </w: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5855" w:type="dxa"/>
            <w:vAlign w:val="center"/>
          </w:tcPr>
          <w:p>
            <w:pPr>
              <w:numPr>
                <w:ilvl w:val="0"/>
                <w:numId w:val="2"/>
              </w:num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发展或新增党员律师，且党员律师组织关系在律师行业(加</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w:t>
            </w:r>
          </w:p>
          <w:p>
            <w:pPr>
              <w:pStyle w:val="7"/>
              <w:numPr>
                <w:ilvl w:val="0"/>
                <w:numId w:val="2"/>
              </w:numPr>
              <w:ind w:firstLine="0" w:firstLineChars="0"/>
              <w:rPr>
                <w:rFonts w:ascii="仿宋_GB2312" w:hAnsi="仿宋_GB2312" w:eastAsia="仿宋_GB2312" w:cs="仿宋_GB2312"/>
                <w:sz w:val="24"/>
              </w:rPr>
            </w:pPr>
            <w:r>
              <w:rPr>
                <w:rFonts w:hint="eastAsia" w:ascii="仿宋_GB2312" w:hAnsi="仿宋_GB2312" w:eastAsia="仿宋_GB2312" w:cs="仿宋_GB2312"/>
                <w:sz w:val="24"/>
              </w:rPr>
              <w:t>本所或本所律师获得省部级以上表彰或领导肯定性批示(加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分，可累计加分)</w:t>
            </w:r>
          </w:p>
          <w:p>
            <w:pPr>
              <w:pStyle w:val="7"/>
              <w:numPr>
                <w:ilvl w:val="0"/>
                <w:numId w:val="2"/>
              </w:numPr>
              <w:ind w:firstLine="0" w:firstLineChars="0"/>
              <w:rPr>
                <w:rFonts w:ascii="仿宋_GB2312" w:hAnsi="仿宋_GB2312" w:eastAsia="仿宋_GB2312" w:cs="仿宋_GB2312"/>
                <w:sz w:val="24"/>
              </w:rPr>
            </w:pPr>
            <w:r>
              <w:rPr>
                <w:rFonts w:hint="eastAsia" w:ascii="仿宋_GB2312" w:hAnsi="仿宋_GB2312" w:eastAsia="仿宋_GB2312" w:cs="仿宋_GB2312"/>
                <w:sz w:val="24"/>
              </w:rPr>
              <w:t>本所或本所律师获得县级以上表彰或领导肯定性批示(加</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分，可累计加分)</w:t>
            </w:r>
          </w:p>
          <w:p>
            <w:pPr>
              <w:pStyle w:val="7"/>
              <w:numPr>
                <w:ilvl w:val="0"/>
                <w:numId w:val="2"/>
              </w:numPr>
              <w:ind w:firstLine="0" w:firstLineChars="0"/>
              <w:rPr>
                <w:rFonts w:ascii="仿宋_GB2312" w:hAnsi="仿宋_GB2312" w:eastAsia="仿宋_GB2312" w:cs="仿宋_GB2312"/>
                <w:sz w:val="24"/>
              </w:rPr>
            </w:pPr>
            <w:r>
              <w:rPr>
                <w:rFonts w:hint="eastAsia" w:ascii="仿宋_GB2312" w:hAnsi="仿宋_GB2312" w:eastAsia="仿宋_GB2312" w:cs="仿宋_GB2312"/>
                <w:sz w:val="24"/>
              </w:rPr>
              <w:t>本所或本所律师被人民日报社、新华社、中央广播电视总台、法治日报社等中央媒体正面刊播报道(加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分，可累计加分)</w:t>
            </w:r>
          </w:p>
          <w:p>
            <w:pPr>
              <w:pStyle w:val="7"/>
              <w:numPr>
                <w:ilvl w:val="0"/>
                <w:numId w:val="2"/>
              </w:numPr>
              <w:ind w:firstLine="0" w:firstLineChars="0"/>
              <w:rPr>
                <w:rFonts w:ascii="仿宋_GB2312" w:hAnsi="仿宋_GB2312" w:eastAsia="仿宋_GB2312" w:cs="仿宋_GB2312"/>
                <w:sz w:val="24"/>
              </w:rPr>
            </w:pPr>
            <w:r>
              <w:rPr>
                <w:rFonts w:hint="eastAsia" w:ascii="仿宋_GB2312" w:hAnsi="仿宋_GB2312" w:eastAsia="仿宋_GB2312" w:cs="仿宋_GB2312"/>
                <w:sz w:val="24"/>
              </w:rPr>
              <w:t>本所或本所律师在国家级期刊上发表文章，或者出版</w:t>
            </w:r>
            <w:r>
              <w:rPr>
                <w:rFonts w:hint="eastAsia" w:ascii="仿宋_GB2312" w:hAnsi="仿宋_GB2312" w:eastAsia="仿宋_GB2312" w:cs="仿宋_GB2312"/>
                <w:sz w:val="24"/>
                <w:lang w:eastAsia="zh-CN"/>
              </w:rPr>
              <w:t>书籍</w:t>
            </w:r>
            <w:r>
              <w:rPr>
                <w:rFonts w:hint="eastAsia" w:ascii="仿宋_GB2312" w:hAnsi="仿宋_GB2312" w:eastAsia="仿宋_GB2312" w:cs="仿宋_GB2312"/>
                <w:sz w:val="24"/>
              </w:rPr>
              <w:t>(加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分，可累计加分)</w:t>
            </w:r>
          </w:p>
        </w:tc>
        <w:tc>
          <w:tcPr>
            <w:tcW w:w="284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1" w:type="dxa"/>
            <w:vAlign w:val="center"/>
          </w:tcPr>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ind w:firstLine="240" w:firstLineChars="100"/>
              <w:jc w:val="both"/>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否决事项</w:t>
            </w: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jc w:val="center"/>
              <w:rPr>
                <w:rFonts w:hint="eastAsia" w:ascii="黑体" w:hAnsi="黑体" w:eastAsia="黑体" w:cs="黑体"/>
                <w:color w:val="000000"/>
                <w:sz w:val="24"/>
                <w:shd w:val="clear" w:color="auto" w:fill="FFFFFF"/>
              </w:rPr>
            </w:pPr>
          </w:p>
          <w:p>
            <w:pPr>
              <w:adjustRightInd w:val="0"/>
              <w:snapToGrid w:val="0"/>
              <w:spacing w:line="320" w:lineRule="exact"/>
              <w:ind w:firstLine="240" w:firstLineChars="100"/>
              <w:jc w:val="both"/>
              <w:rPr>
                <w:rFonts w:hint="eastAsia" w:ascii="黑体" w:hAnsi="黑体" w:eastAsia="黑体" w:cs="黑体"/>
                <w:color w:val="000000"/>
                <w:sz w:val="24"/>
                <w:shd w:val="clear" w:color="auto" w:fill="FFFFFF"/>
              </w:rPr>
            </w:pPr>
          </w:p>
          <w:p>
            <w:pPr>
              <w:adjustRightInd w:val="0"/>
              <w:snapToGrid w:val="0"/>
              <w:spacing w:line="320" w:lineRule="exact"/>
              <w:ind w:firstLine="240" w:firstLineChars="100"/>
              <w:jc w:val="both"/>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否决事项</w:t>
            </w:r>
          </w:p>
          <w:p>
            <w:pPr>
              <w:adjustRightInd w:val="0"/>
              <w:snapToGrid w:val="0"/>
              <w:spacing w:line="320" w:lineRule="exact"/>
              <w:jc w:val="center"/>
              <w:rPr>
                <w:rFonts w:ascii="仿宋_GB2312" w:hAnsi="仿宋_GB2312" w:eastAsia="仿宋_GB2312" w:cs="仿宋_GB2312"/>
                <w:color w:val="000000"/>
                <w:sz w:val="24"/>
                <w:shd w:val="clear" w:color="auto" w:fill="FFFFFF"/>
              </w:rPr>
            </w:pPr>
          </w:p>
          <w:p>
            <w:pPr>
              <w:adjustRightInd w:val="0"/>
              <w:snapToGrid w:val="0"/>
              <w:spacing w:line="320" w:lineRule="exact"/>
              <w:jc w:val="center"/>
              <w:rPr>
                <w:rFonts w:ascii="仿宋_GB2312" w:hAnsi="仿宋_GB2312" w:eastAsia="仿宋_GB2312" w:cs="仿宋_GB2312"/>
                <w:color w:val="000000"/>
                <w:sz w:val="24"/>
                <w:shd w:val="clear" w:color="auto" w:fill="FFFFFF"/>
              </w:rPr>
            </w:pPr>
          </w:p>
          <w:p>
            <w:pPr>
              <w:adjustRightInd w:val="0"/>
              <w:snapToGrid w:val="0"/>
              <w:spacing w:line="320" w:lineRule="exact"/>
              <w:jc w:val="center"/>
              <w:rPr>
                <w:rFonts w:ascii="仿宋_GB2312" w:hAnsi="仿宋_GB2312" w:eastAsia="仿宋_GB2312" w:cs="仿宋_GB2312"/>
                <w:color w:val="000000"/>
                <w:sz w:val="24"/>
                <w:shd w:val="clear" w:color="auto" w:fill="FFFFFF"/>
              </w:rPr>
            </w:pPr>
          </w:p>
          <w:p>
            <w:pPr>
              <w:adjustRightInd w:val="0"/>
              <w:snapToGrid w:val="0"/>
              <w:spacing w:line="320" w:lineRule="exact"/>
              <w:jc w:val="center"/>
              <w:rPr>
                <w:rFonts w:ascii="仿宋_GB2312" w:hAnsi="仿宋_GB2312" w:eastAsia="仿宋_GB2312" w:cs="仿宋_GB2312"/>
                <w:color w:val="000000"/>
                <w:sz w:val="24"/>
                <w:shd w:val="clear" w:color="auto" w:fill="FFFFFF"/>
              </w:rPr>
            </w:pPr>
          </w:p>
          <w:p>
            <w:pPr>
              <w:adjustRightInd w:val="0"/>
              <w:snapToGrid w:val="0"/>
              <w:spacing w:line="320" w:lineRule="exact"/>
              <w:jc w:val="center"/>
              <w:rPr>
                <w:rFonts w:ascii="仿宋_GB2312" w:hAnsi="仿宋_GB2312" w:eastAsia="仿宋_GB2312" w:cs="仿宋_GB2312"/>
                <w:color w:val="000000"/>
                <w:sz w:val="24"/>
                <w:shd w:val="clear" w:color="auto" w:fill="FFFFFF"/>
              </w:rPr>
            </w:pPr>
          </w:p>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1541" w:type="dxa"/>
            <w:vAlign w:val="center"/>
          </w:tcPr>
          <w:p>
            <w:pPr>
              <w:adjustRightInd w:val="0"/>
              <w:snapToGrid w:val="0"/>
              <w:spacing w:line="320" w:lineRule="exact"/>
              <w:rPr>
                <w:rFonts w:ascii="仿宋_GB2312" w:hAnsi="仿宋_GB2312" w:eastAsia="仿宋_GB2312" w:cs="仿宋_GB2312"/>
                <w:color w:val="000000"/>
                <w:sz w:val="24"/>
                <w:shd w:val="clear" w:color="auto" w:fill="FFFFFF"/>
              </w:rPr>
            </w:pPr>
          </w:p>
        </w:tc>
        <w:tc>
          <w:tcPr>
            <w:tcW w:w="5855" w:type="dxa"/>
            <w:vAlign w:val="center"/>
          </w:tcPr>
          <w:p>
            <w:pPr>
              <w:numPr>
                <w:ilvl w:val="0"/>
                <w:numId w:val="3"/>
              </w:numPr>
              <w:adjustRightInd w:val="0"/>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放任、纵容、袒护律师执业违法行为，造成严重后果的；</w:t>
            </w:r>
          </w:p>
          <w:p>
            <w:pPr>
              <w:pStyle w:val="7"/>
              <w:numPr>
                <w:ilvl w:val="0"/>
                <w:numId w:val="3"/>
              </w:numPr>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不按规定建立健全内部管理制度，日常管理松懈、混乱，造成本所不能正常运转的；</w:t>
            </w:r>
          </w:p>
          <w:p>
            <w:pPr>
              <w:pStyle w:val="7"/>
              <w:numPr>
                <w:ilvl w:val="0"/>
                <w:numId w:val="3"/>
              </w:numPr>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本所受到行政处罚未按要求进行整改或者整改未达标的；</w:t>
            </w:r>
          </w:p>
          <w:p>
            <w:pPr>
              <w:pStyle w:val="7"/>
              <w:numPr>
                <w:ilvl w:val="0"/>
                <w:numId w:val="3"/>
              </w:numPr>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本所不能保持法定设立条件的；</w:t>
            </w:r>
          </w:p>
          <w:p>
            <w:pPr>
              <w:pStyle w:val="7"/>
              <w:numPr>
                <w:ilvl w:val="0"/>
                <w:numId w:val="3"/>
              </w:numPr>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提交的年度执业情况报告和律师执业年度考核情况存在严重弄虚作假行为的；</w:t>
            </w:r>
          </w:p>
          <w:p>
            <w:pPr>
              <w:pStyle w:val="7"/>
              <w:numPr>
                <w:ilvl w:val="0"/>
                <w:numId w:val="3"/>
              </w:numPr>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有严重违法违规收费行为、造成恶劣社会影响的；</w:t>
            </w:r>
          </w:p>
          <w:p>
            <w:pPr>
              <w:pStyle w:val="7"/>
              <w:ind w:firstLine="0" w:firstLineChars="0"/>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7.有其他严重违法行为，造成恶劣社会影响的。</w:t>
            </w:r>
          </w:p>
        </w:tc>
        <w:tc>
          <w:tcPr>
            <w:tcW w:w="284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82"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c>
          <w:tcPr>
            <w:tcW w:w="996"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41" w:type="dxa"/>
            <w:vAlign w:val="center"/>
          </w:tcPr>
          <w:p>
            <w:pPr>
              <w:adjustRightInd w:val="0"/>
              <w:snapToGrid w:val="0"/>
              <w:spacing w:line="320" w:lineRule="exact"/>
              <w:jc w:val="center"/>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填表说明</w:t>
            </w:r>
          </w:p>
        </w:tc>
        <w:tc>
          <w:tcPr>
            <w:tcW w:w="12216" w:type="dxa"/>
            <w:gridSpan w:val="5"/>
            <w:vAlign w:val="center"/>
          </w:tcPr>
          <w:p>
            <w:pPr>
              <w:numPr>
                <w:ilvl w:val="0"/>
                <w:numId w:val="0"/>
              </w:numPr>
              <w:adjustRightInd w:val="0"/>
              <w:snapToGrid w:val="0"/>
              <w:spacing w:line="320" w:lineRule="exact"/>
              <w:jc w:val="left"/>
              <w:rPr>
                <w:rFonts w:hint="eastAsia" w:ascii="仿宋_GB2312" w:hAnsi="仿宋_GB2312" w:eastAsia="仿宋_GB2312" w:cs="仿宋_GB2312"/>
                <w:color w:val="000000"/>
                <w:sz w:val="24"/>
                <w:shd w:val="clear" w:color="auto" w:fill="FFFFFF"/>
                <w:lang w:eastAsia="zh-CN"/>
              </w:rPr>
            </w:pPr>
            <w:r>
              <w:rPr>
                <w:rFonts w:hint="eastAsia" w:ascii="仿宋_GB2312" w:hAnsi="仿宋_GB2312" w:cs="仿宋_GB2312"/>
                <w:color w:val="000000"/>
                <w:sz w:val="24"/>
                <w:shd w:val="clear" w:color="auto" w:fill="FFFFFF"/>
                <w:lang w:val="en-US" w:eastAsia="zh-CN"/>
              </w:rPr>
              <w:t>1.</w:t>
            </w:r>
            <w:r>
              <w:rPr>
                <w:rFonts w:hint="eastAsia" w:ascii="仿宋_GB2312" w:hAnsi="仿宋_GB2312" w:eastAsia="仿宋_GB2312" w:cs="仿宋_GB2312"/>
                <w:color w:val="000000"/>
                <w:sz w:val="24"/>
                <w:shd w:val="clear" w:color="auto" w:fill="FFFFFF"/>
              </w:rPr>
              <w:t>认真对照检查，客观准确评分</w:t>
            </w:r>
            <w:r>
              <w:rPr>
                <w:rFonts w:hint="eastAsia" w:ascii="仿宋_GB2312" w:hAnsi="仿宋_GB2312" w:eastAsia="仿宋_GB2312" w:cs="仿宋_GB2312"/>
                <w:color w:val="000000"/>
                <w:sz w:val="24"/>
                <w:shd w:val="clear" w:color="auto" w:fill="FFFFFF"/>
                <w:lang w:eastAsia="zh-CN"/>
              </w:rPr>
              <w:t>。</w:t>
            </w:r>
          </w:p>
          <w:p>
            <w:pPr>
              <w:numPr>
                <w:ilvl w:val="0"/>
                <w:numId w:val="0"/>
              </w:numPr>
              <w:adjustRightInd w:val="0"/>
              <w:snapToGrid w:val="0"/>
              <w:spacing w:line="320" w:lineRule="exact"/>
              <w:jc w:val="left"/>
              <w:rPr>
                <w:rFonts w:ascii="仿宋_GB2312" w:hAnsi="仿宋_GB2312" w:eastAsia="仿宋_GB2312" w:cs="仿宋_GB2312"/>
                <w:color w:val="000000"/>
                <w:sz w:val="24"/>
                <w:shd w:val="clear" w:color="auto" w:fill="FFFFFF"/>
              </w:rPr>
            </w:pPr>
            <w:r>
              <w:rPr>
                <w:rFonts w:hint="eastAsia" w:ascii="仿宋_GB2312" w:hAnsi="仿宋_GB2312" w:cs="仿宋_GB2312"/>
                <w:color w:val="000000"/>
                <w:sz w:val="24"/>
                <w:shd w:val="clear" w:color="auto" w:fill="FFFFFF"/>
                <w:lang w:val="en-US" w:eastAsia="zh-CN"/>
              </w:rPr>
              <w:t>2.</w:t>
            </w:r>
            <w:r>
              <w:rPr>
                <w:rFonts w:hint="eastAsia" w:ascii="仿宋_GB2312" w:hAnsi="仿宋_GB2312" w:eastAsia="仿宋_GB2312" w:cs="仿宋_GB2312"/>
                <w:color w:val="000000"/>
                <w:sz w:val="24"/>
                <w:shd w:val="clear" w:color="auto" w:fill="FFFFFF"/>
              </w:rPr>
              <w:t>该表设置为反向扣分表，基础总分为100分，若</w:t>
            </w:r>
            <w:r>
              <w:rPr>
                <w:rFonts w:hint="eastAsia" w:ascii="仿宋_GB2312" w:hAnsi="仿宋_GB2312" w:cs="仿宋_GB2312"/>
                <w:color w:val="000000"/>
                <w:sz w:val="24"/>
                <w:shd w:val="clear" w:color="auto" w:fill="FFFFFF"/>
                <w:lang w:eastAsia="zh-CN"/>
              </w:rPr>
              <w:t>无</w:t>
            </w:r>
            <w:r>
              <w:rPr>
                <w:rFonts w:hint="eastAsia" w:ascii="仿宋_GB2312" w:hAnsi="仿宋_GB2312" w:eastAsia="仿宋_GB2312" w:cs="仿宋_GB2312"/>
                <w:color w:val="000000"/>
                <w:sz w:val="24"/>
                <w:shd w:val="clear" w:color="auto" w:fill="FFFFFF"/>
              </w:rPr>
              <w:t>扣分事项的，自然得分</w:t>
            </w:r>
            <w:r>
              <w:rPr>
                <w:rFonts w:hint="eastAsia" w:ascii="仿宋_GB2312" w:hAnsi="仿宋_GB2312" w:cs="仿宋_GB2312"/>
                <w:color w:val="000000"/>
                <w:sz w:val="24"/>
                <w:shd w:val="clear" w:color="auto" w:fill="FFFFFF"/>
                <w:lang w:eastAsia="zh-CN"/>
              </w:rPr>
              <w:t>；</w:t>
            </w:r>
            <w:r>
              <w:rPr>
                <w:rFonts w:hint="eastAsia" w:ascii="仿宋_GB2312" w:hAnsi="仿宋_GB2312" w:eastAsia="仿宋_GB2312" w:cs="仿宋_GB2312"/>
                <w:color w:val="000000"/>
                <w:sz w:val="24"/>
                <w:shd w:val="clear" w:color="auto" w:fill="FFFFFF"/>
              </w:rPr>
              <w:t>有扣分</w:t>
            </w:r>
            <w:r>
              <w:rPr>
                <w:rFonts w:hint="eastAsia" w:ascii="仿宋_GB2312" w:hAnsi="仿宋_GB2312" w:cs="仿宋_GB2312"/>
                <w:color w:val="000000"/>
                <w:sz w:val="24"/>
                <w:shd w:val="clear" w:color="auto" w:fill="FFFFFF"/>
                <w:lang w:eastAsia="zh-CN"/>
              </w:rPr>
              <w:t>事</w:t>
            </w:r>
            <w:r>
              <w:rPr>
                <w:rFonts w:hint="eastAsia" w:ascii="仿宋_GB2312" w:hAnsi="仿宋_GB2312" w:eastAsia="仿宋_GB2312" w:cs="仿宋_GB2312"/>
                <w:color w:val="000000"/>
                <w:sz w:val="24"/>
                <w:shd w:val="clear" w:color="auto" w:fill="FFFFFF"/>
              </w:rPr>
              <w:t>项的，对照</w:t>
            </w:r>
            <w:r>
              <w:rPr>
                <w:rFonts w:hint="eastAsia" w:ascii="仿宋_GB2312" w:hAnsi="仿宋_GB2312" w:cs="仿宋_GB2312"/>
                <w:color w:val="000000"/>
                <w:sz w:val="24"/>
                <w:shd w:val="clear" w:color="auto" w:fill="FFFFFF"/>
                <w:lang w:eastAsia="zh-CN"/>
              </w:rPr>
              <w:t>内容</w:t>
            </w:r>
            <w:r>
              <w:rPr>
                <w:rFonts w:hint="eastAsia" w:ascii="仿宋_GB2312" w:hAnsi="仿宋_GB2312" w:eastAsia="仿宋_GB2312" w:cs="仿宋_GB2312"/>
                <w:color w:val="000000"/>
                <w:sz w:val="24"/>
                <w:shd w:val="clear" w:color="auto" w:fill="FFFFFF"/>
              </w:rPr>
              <w:t>进行扣分。3.基础分100分－扣分总数+加分总数=最终得分。</w:t>
            </w:r>
          </w:p>
          <w:p>
            <w:pPr>
              <w:numPr>
                <w:ilvl w:val="0"/>
                <w:numId w:val="0"/>
              </w:numPr>
              <w:adjustRightInd w:val="0"/>
              <w:snapToGrid w:val="0"/>
              <w:spacing w:line="320" w:lineRule="exact"/>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4.否决事项若无，在对应栏填“无”。</w:t>
            </w:r>
          </w:p>
        </w:tc>
      </w:tr>
    </w:tbl>
    <w:p>
      <w:pPr>
        <w:adjustRightInd w:val="0"/>
        <w:snapToGrid w:val="0"/>
        <w:spacing w:line="580" w:lineRule="exact"/>
        <w:ind w:firstLine="560" w:firstLineChars="200"/>
        <w:sectPr>
          <w:pgSz w:w="16838" w:h="11905" w:orient="landscape"/>
          <w:pgMar w:top="1962" w:right="1474" w:bottom="1848" w:left="1587" w:header="851" w:footer="992" w:gutter="0"/>
          <w:pgNumType w:fmt="decimal"/>
          <w:cols w:space="0" w:num="1"/>
          <w:rtlGutter w:val="0"/>
          <w:docGrid w:type="lines" w:linePitch="450" w:charSpace="0"/>
        </w:sectPr>
      </w:pPr>
      <w:r>
        <w:rPr>
          <w:rFonts w:hint="eastAsia" w:ascii="仿宋_GB2312" w:hAnsi="仿宋_GB2312" w:eastAsia="仿宋_GB2312" w:cs="仿宋_GB2312"/>
          <w:color w:val="000000"/>
          <w:sz w:val="28"/>
          <w:szCs w:val="28"/>
          <w:shd w:val="clear" w:color="auto" w:fill="FFFFFF"/>
        </w:rPr>
        <w:t>律师事务所负责人（签字）：                                    填表日期：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EE8E5"/>
    <w:multiLevelType w:val="singleLevel"/>
    <w:tmpl w:val="ABFEE8E5"/>
    <w:lvl w:ilvl="0" w:tentative="0">
      <w:start w:val="1"/>
      <w:numFmt w:val="decimal"/>
      <w:lvlText w:val="%1."/>
      <w:lvlJc w:val="left"/>
      <w:pPr>
        <w:tabs>
          <w:tab w:val="left" w:pos="312"/>
        </w:tabs>
      </w:pPr>
    </w:lvl>
  </w:abstractNum>
  <w:abstractNum w:abstractNumId="1">
    <w:nsid w:val="FD7A0DBD"/>
    <w:multiLevelType w:val="singleLevel"/>
    <w:tmpl w:val="FD7A0DBD"/>
    <w:lvl w:ilvl="0" w:tentative="0">
      <w:start w:val="1"/>
      <w:numFmt w:val="decimal"/>
      <w:lvlText w:val="%1."/>
      <w:lvlJc w:val="left"/>
      <w:pPr>
        <w:tabs>
          <w:tab w:val="left" w:pos="312"/>
        </w:tabs>
      </w:pPr>
    </w:lvl>
  </w:abstractNum>
  <w:abstractNum w:abstractNumId="2">
    <w:nsid w:val="5FFA9E8A"/>
    <w:multiLevelType w:val="singleLevel"/>
    <w:tmpl w:val="5FFA9E8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66D20FFD"/>
    <w:rsid w:val="66D2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HAnsi" w:hAnsiTheme="minorHAnsi" w:cstheme="minorBidi"/>
      <w:snapToGrid w:val="0"/>
      <w:kern w:val="0"/>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ascii="Calibri" w:hAnsi="Calibri" w:eastAsia="仿宋"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autoRedefine/>
    <w:qFormat/>
    <w:uiPriority w:val="0"/>
    <w:pPr>
      <w:ind w:firstLine="42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2024-02-08T04:04:00Z</dcterms:created>
  <dc:creator>吴钰鑫</dc:creator>
  <cp:lastModifiedBy>吴钰鑫</cp:lastModifiedBy>
  <dcterms:modified xsi:type="dcterms:W3CDTF">2024-02-08T04:04:53Z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5EB7E95133474C7DA95CD7961CD3014A_11</vt:lpwstr>
  </property>
</Properties>
</file>