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color w:val="000000" w:themeColor="text1"/>
          <w:sz w:val="30"/>
          <w:szCs w:val="30"/>
          <w:u w:val="single"/>
        </w:rPr>
      </w:pPr>
    </w:p>
    <w:p>
      <w:pPr>
        <w:spacing w:beforeLines="50" w:beforeAutospacing="0" w:afterLines="50" w:afterAutospacing="0"/>
        <w:jc w:val="center"/>
        <w:rPr>
          <w:rFonts w:ascii="宋体" w:hAnsi="宋体" w:cs="宋体"/>
          <w:b/>
          <w:color w:val="000000" w:themeColor="text1"/>
          <w:sz w:val="32"/>
          <w:szCs w:val="32"/>
        </w:rPr>
      </w:pPr>
    </w:p>
    <w:p>
      <w:pPr>
        <w:spacing w:beforeLines="50" w:beforeAutospacing="0" w:afterLines="50" w:afterAutospacing="0"/>
        <w:jc w:val="center"/>
        <w:rPr>
          <w:rFonts w:ascii="宋体" w:hAnsi="宋体" w:cs="宋体"/>
          <w:b/>
          <w:color w:val="000000" w:themeColor="text1"/>
          <w:spacing w:val="20"/>
          <w:sz w:val="32"/>
          <w:szCs w:val="32"/>
        </w:rPr>
      </w:pPr>
      <w:r>
        <w:rPr>
          <w:rFonts w:hint="eastAsia" w:ascii="宋体" w:hAnsi="宋体" w:cs="宋体"/>
          <w:b/>
          <w:color w:val="000000" w:themeColor="text1"/>
          <w:spacing w:val="20"/>
          <w:sz w:val="32"/>
          <w:szCs w:val="32"/>
        </w:rPr>
        <w:t>贵州毕节海丰机械有限公司</w:t>
      </w:r>
    </w:p>
    <w:p>
      <w:pPr>
        <w:spacing w:beforeLines="50" w:beforeAutospacing="0" w:afterLines="50" w:afterAutospacing="0"/>
        <w:jc w:val="center"/>
        <w:rPr>
          <w:rFonts w:ascii="宋体" w:hAnsi="宋体" w:cs="宋体"/>
          <w:b/>
          <w:color w:val="000000" w:themeColor="text1"/>
          <w:spacing w:val="20"/>
          <w:sz w:val="32"/>
          <w:szCs w:val="32"/>
        </w:rPr>
      </w:pPr>
      <w:r>
        <w:rPr>
          <w:rFonts w:hint="eastAsia" w:ascii="宋体" w:hAnsi="宋体" w:cs="宋体"/>
          <w:b/>
          <w:color w:val="000000" w:themeColor="text1"/>
          <w:spacing w:val="20"/>
          <w:sz w:val="32"/>
          <w:szCs w:val="32"/>
        </w:rPr>
        <w:t>车间习艺区岗亭改造项目询价文件</w:t>
      </w:r>
    </w:p>
    <w:p>
      <w:pPr>
        <w:jc w:val="center"/>
        <w:rPr>
          <w:rFonts w:ascii="宋体" w:hAnsi="宋体" w:cs="宋体"/>
          <w:color w:val="000000" w:themeColor="text1"/>
          <w:sz w:val="24"/>
        </w:rPr>
      </w:pPr>
    </w:p>
    <w:p>
      <w:pPr>
        <w:jc w:val="center"/>
        <w:rPr>
          <w:rFonts w:ascii="宋体" w:hAnsi="宋体" w:cs="宋体"/>
          <w:color w:val="000000" w:themeColor="text1"/>
          <w:spacing w:val="20"/>
          <w:sz w:val="24"/>
        </w:rPr>
      </w:pPr>
      <w:r>
        <w:rPr>
          <w:rFonts w:hint="eastAsia" w:ascii="宋体" w:hAnsi="宋体" w:cs="宋体"/>
          <w:color w:val="000000" w:themeColor="text1"/>
          <w:sz w:val="24"/>
        </w:rPr>
        <w:t>（2025年</w:t>
      </w:r>
      <w:r>
        <w:rPr>
          <w:rFonts w:ascii="宋体" w:hAnsi="宋体" w:cs="宋体"/>
          <w:color w:val="000000" w:themeColor="text1"/>
          <w:sz w:val="24"/>
        </w:rPr>
        <w:t>0</w:t>
      </w:r>
      <w:r>
        <w:rPr>
          <w:rFonts w:hint="eastAsia" w:ascii="宋体" w:hAnsi="宋体" w:cs="宋体"/>
          <w:color w:val="000000" w:themeColor="text1"/>
          <w:sz w:val="24"/>
        </w:rPr>
        <w:t>3月）</w:t>
      </w:r>
    </w:p>
    <w:p>
      <w:pPr>
        <w:jc w:val="center"/>
        <w:rPr>
          <w:rFonts w:ascii="宋体" w:hAnsi="宋体" w:cs="宋体"/>
          <w:color w:val="000000" w:themeColor="text1"/>
          <w:sz w:val="24"/>
        </w:rPr>
      </w:pPr>
    </w:p>
    <w:p>
      <w:pPr>
        <w:jc w:val="center"/>
        <w:rPr>
          <w:rFonts w:ascii="宋体" w:hAnsi="宋体" w:cs="宋体"/>
          <w:color w:val="000000" w:themeColor="text1"/>
          <w:spacing w:val="20"/>
          <w:sz w:val="24"/>
        </w:rPr>
      </w:pPr>
    </w:p>
    <w:p>
      <w:pPr>
        <w:jc w:val="center"/>
        <w:rPr>
          <w:rFonts w:ascii="宋体" w:hAnsi="宋体"/>
          <w:color w:val="000000" w:themeColor="text1"/>
        </w:rPr>
      </w:pPr>
    </w:p>
    <w:p>
      <w:pPr>
        <w:jc w:val="center"/>
        <w:rPr>
          <w:rFonts w:ascii="宋体" w:hAnsi="宋体"/>
          <w:color w:val="000000" w:themeColor="text1"/>
        </w:rPr>
      </w:pPr>
    </w:p>
    <w:p>
      <w:pPr>
        <w:pStyle w:val="25"/>
        <w:spacing w:before="0" w:beforeAutospacing="0" w:after="0" w:afterAutospacing="0"/>
        <w:ind w:firstLine="0"/>
        <w:rPr>
          <w:rFonts w:eastAsia="宋体" w:cs="宋体"/>
          <w:color w:val="000000" w:themeColor="text1"/>
        </w:rPr>
      </w:pPr>
    </w:p>
    <w:p>
      <w:pPr>
        <w:pStyle w:val="25"/>
        <w:spacing w:before="0" w:beforeAutospacing="0" w:after="0" w:afterAutospacing="0"/>
        <w:ind w:firstLine="0"/>
        <w:rPr>
          <w:rFonts w:eastAsia="宋体" w:cs="宋体"/>
          <w:color w:val="000000" w:themeColor="text1"/>
        </w:rPr>
      </w:pPr>
    </w:p>
    <w:tbl>
      <w:tblPr>
        <w:tblStyle w:val="26"/>
        <w:tblW w:w="9639" w:type="dxa"/>
        <w:jc w:val="center"/>
        <w:tblLayout w:type="fixed"/>
        <w:tblCellMar>
          <w:top w:w="0" w:type="dxa"/>
          <w:left w:w="108" w:type="dxa"/>
          <w:bottom w:w="0" w:type="dxa"/>
          <w:right w:w="108" w:type="dxa"/>
        </w:tblCellMar>
      </w:tblPr>
      <w:tblGrid>
        <w:gridCol w:w="1956"/>
        <w:gridCol w:w="169"/>
        <w:gridCol w:w="2694"/>
        <w:gridCol w:w="4820"/>
      </w:tblGrid>
      <w:tr>
        <w:tblPrEx>
          <w:tblCellMar>
            <w:top w:w="0" w:type="dxa"/>
            <w:left w:w="108" w:type="dxa"/>
            <w:bottom w:w="0" w:type="dxa"/>
            <w:right w:w="108" w:type="dxa"/>
          </w:tblCellMar>
        </w:tblPrEx>
        <w:trPr>
          <w:trHeight w:val="567" w:hRule="atLeast"/>
          <w:jc w:val="center"/>
        </w:trPr>
        <w:tc>
          <w:tcPr>
            <w:tcW w:w="1956" w:type="dxa"/>
            <w:tcBorders>
              <w:top w:val="nil"/>
              <w:left w:val="nil"/>
              <w:bottom w:val="nil"/>
              <w:right w:val="nil"/>
            </w:tcBorders>
            <w:vAlign w:val="center"/>
          </w:tcPr>
          <w:p>
            <w:pPr>
              <w:spacing w:before="0" w:beforeAutospacing="0" w:after="0" w:afterAutospacing="0" w:line="240" w:lineRule="auto"/>
              <w:jc w:val="distribute"/>
              <w:rPr>
                <w:rFonts w:ascii="宋体" w:hAnsi="宋体" w:cs="宋体"/>
                <w:color w:val="000000" w:themeColor="text1"/>
                <w:sz w:val="24"/>
              </w:rPr>
            </w:pPr>
            <w:r>
              <w:rPr>
                <w:rFonts w:hint="eastAsia" w:ascii="宋体" w:hAnsi="宋体" w:cs="宋体"/>
                <w:color w:val="000000" w:themeColor="text1"/>
                <w:sz w:val="24"/>
              </w:rPr>
              <w:t>项目名称：</w:t>
            </w:r>
          </w:p>
        </w:tc>
        <w:tc>
          <w:tcPr>
            <w:tcW w:w="7683" w:type="dxa"/>
            <w:gridSpan w:val="3"/>
            <w:tcBorders>
              <w:left w:val="nil"/>
              <w:bottom w:val="single" w:color="auto" w:sz="4" w:space="0"/>
              <w:right w:val="nil"/>
            </w:tcBorders>
            <w:vAlign w:val="center"/>
          </w:tcPr>
          <w:p>
            <w:pPr>
              <w:spacing w:before="0" w:beforeAutospacing="0" w:after="0" w:afterAutospacing="0" w:line="240" w:lineRule="auto"/>
              <w:jc w:val="left"/>
              <w:rPr>
                <w:rFonts w:ascii="宋体" w:hAnsi="宋体" w:cs="宋体"/>
                <w:color w:val="000000" w:themeColor="text1"/>
                <w:sz w:val="24"/>
              </w:rPr>
            </w:pPr>
            <w:r>
              <w:rPr>
                <w:rFonts w:hint="eastAsia" w:ascii="宋体" w:hAnsi="宋体" w:cs="宋体"/>
                <w:color w:val="000000" w:themeColor="text1"/>
                <w:sz w:val="24"/>
              </w:rPr>
              <w:t>贵州毕节海丰机械有限公司部分车间习艺区岗亭改造项目</w:t>
            </w:r>
          </w:p>
        </w:tc>
      </w:tr>
      <w:tr>
        <w:tblPrEx>
          <w:tblCellMar>
            <w:top w:w="0" w:type="dxa"/>
            <w:left w:w="108" w:type="dxa"/>
            <w:bottom w:w="0" w:type="dxa"/>
            <w:right w:w="108" w:type="dxa"/>
          </w:tblCellMar>
        </w:tblPrEx>
        <w:trPr>
          <w:gridAfter w:val="1"/>
          <w:wAfter w:w="4820" w:type="dxa"/>
          <w:trHeight w:val="567" w:hRule="atLeast"/>
          <w:jc w:val="center"/>
        </w:trPr>
        <w:tc>
          <w:tcPr>
            <w:tcW w:w="1956" w:type="dxa"/>
            <w:tcBorders>
              <w:top w:val="nil"/>
              <w:left w:val="nil"/>
              <w:bottom w:val="nil"/>
              <w:right w:val="nil"/>
            </w:tcBorders>
            <w:vAlign w:val="center"/>
          </w:tcPr>
          <w:p>
            <w:pPr>
              <w:spacing w:before="0" w:beforeAutospacing="0" w:after="0" w:afterAutospacing="0" w:line="240" w:lineRule="auto"/>
              <w:jc w:val="distribute"/>
              <w:rPr>
                <w:rFonts w:ascii="宋体" w:hAnsi="宋体" w:cs="宋体"/>
                <w:color w:val="000000" w:themeColor="text1"/>
                <w:sz w:val="24"/>
              </w:rPr>
            </w:pPr>
            <w:r>
              <w:rPr>
                <w:rFonts w:hint="eastAsia" w:ascii="宋体" w:hAnsi="宋体" w:cs="宋体"/>
                <w:color w:val="000000" w:themeColor="text1"/>
                <w:sz w:val="24"/>
              </w:rPr>
              <w:t>招标方式：</w:t>
            </w:r>
          </w:p>
        </w:tc>
        <w:tc>
          <w:tcPr>
            <w:tcW w:w="2863" w:type="dxa"/>
            <w:gridSpan w:val="2"/>
            <w:tcBorders>
              <w:top w:val="single" w:color="auto" w:sz="4" w:space="0"/>
              <w:left w:val="nil"/>
              <w:bottom w:val="single" w:color="auto" w:sz="4" w:space="0"/>
              <w:right w:val="nil"/>
            </w:tcBorders>
            <w:vAlign w:val="center"/>
          </w:tcPr>
          <w:p>
            <w:pPr>
              <w:spacing w:before="0" w:beforeAutospacing="0" w:after="0" w:afterAutospacing="0" w:line="240" w:lineRule="auto"/>
              <w:jc w:val="center"/>
              <w:rPr>
                <w:rFonts w:ascii="宋体" w:hAnsi="宋体" w:cs="宋体"/>
                <w:color w:val="000000" w:themeColor="text1"/>
                <w:sz w:val="24"/>
              </w:rPr>
            </w:pPr>
            <w:r>
              <w:rPr>
                <w:rFonts w:hint="eastAsia" w:ascii="宋体" w:hAnsi="宋体" w:cs="宋体"/>
                <w:color w:val="000000" w:themeColor="text1"/>
                <w:sz w:val="24"/>
              </w:rPr>
              <w:t>询价采购</w:t>
            </w:r>
          </w:p>
        </w:tc>
      </w:tr>
      <w:tr>
        <w:tblPrEx>
          <w:tblCellMar>
            <w:top w:w="0" w:type="dxa"/>
            <w:left w:w="108" w:type="dxa"/>
            <w:bottom w:w="0" w:type="dxa"/>
            <w:right w:w="108" w:type="dxa"/>
          </w:tblCellMar>
        </w:tblPrEx>
        <w:trPr>
          <w:trHeight w:val="567" w:hRule="atLeast"/>
          <w:jc w:val="center"/>
        </w:trPr>
        <w:tc>
          <w:tcPr>
            <w:tcW w:w="1956" w:type="dxa"/>
            <w:tcBorders>
              <w:top w:val="nil"/>
              <w:left w:val="nil"/>
              <w:bottom w:val="nil"/>
              <w:right w:val="nil"/>
            </w:tcBorders>
            <w:vAlign w:val="center"/>
          </w:tcPr>
          <w:p>
            <w:pPr>
              <w:spacing w:before="0" w:beforeAutospacing="0" w:after="0" w:afterAutospacing="0" w:line="240" w:lineRule="auto"/>
              <w:jc w:val="distribute"/>
              <w:rPr>
                <w:rFonts w:ascii="宋体" w:hAnsi="宋体" w:cs="宋体"/>
                <w:color w:val="000000" w:themeColor="text1"/>
                <w:sz w:val="24"/>
              </w:rPr>
            </w:pPr>
            <w:r>
              <w:rPr>
                <w:rFonts w:hint="eastAsia" w:ascii="宋体" w:hAnsi="宋体" w:cs="宋体"/>
                <w:color w:val="000000" w:themeColor="text1"/>
                <w:sz w:val="24"/>
              </w:rPr>
              <w:t>招标人：</w:t>
            </w:r>
          </w:p>
        </w:tc>
        <w:tc>
          <w:tcPr>
            <w:tcW w:w="7683" w:type="dxa"/>
            <w:gridSpan w:val="3"/>
            <w:tcBorders>
              <w:top w:val="single" w:color="auto" w:sz="4" w:space="0"/>
              <w:left w:val="nil"/>
              <w:bottom w:val="single" w:color="auto" w:sz="4" w:space="0"/>
              <w:right w:val="nil"/>
            </w:tcBorders>
            <w:vAlign w:val="center"/>
          </w:tcPr>
          <w:p>
            <w:pPr>
              <w:spacing w:before="0" w:beforeAutospacing="0" w:after="0" w:afterAutospacing="0" w:line="240" w:lineRule="auto"/>
              <w:jc w:val="left"/>
              <w:rPr>
                <w:rFonts w:ascii="宋体" w:hAnsi="宋体" w:cs="宋体"/>
                <w:color w:val="000000" w:themeColor="text1"/>
                <w:sz w:val="24"/>
              </w:rPr>
            </w:pPr>
            <w:r>
              <w:rPr>
                <w:rFonts w:hint="eastAsia" w:ascii="宋体" w:hAnsi="宋体" w:cs="宋体"/>
                <w:color w:val="000000" w:themeColor="text1"/>
                <w:sz w:val="24"/>
              </w:rPr>
              <w:t>贵州毕节海丰机械有限公司</w:t>
            </w:r>
          </w:p>
        </w:tc>
      </w:tr>
      <w:tr>
        <w:tblPrEx>
          <w:tblCellMar>
            <w:top w:w="0" w:type="dxa"/>
            <w:left w:w="108" w:type="dxa"/>
            <w:bottom w:w="0" w:type="dxa"/>
            <w:right w:w="108" w:type="dxa"/>
          </w:tblCellMar>
        </w:tblPrEx>
        <w:trPr>
          <w:trHeight w:val="567" w:hRule="atLeast"/>
          <w:jc w:val="center"/>
        </w:trPr>
        <w:tc>
          <w:tcPr>
            <w:tcW w:w="1956" w:type="dxa"/>
            <w:tcBorders>
              <w:top w:val="nil"/>
              <w:left w:val="nil"/>
              <w:right w:val="nil"/>
            </w:tcBorders>
            <w:vAlign w:val="center"/>
          </w:tcPr>
          <w:p>
            <w:pPr>
              <w:spacing w:before="0" w:beforeAutospacing="0" w:after="0" w:afterAutospacing="0" w:line="240" w:lineRule="auto"/>
              <w:jc w:val="distribute"/>
              <w:rPr>
                <w:rFonts w:ascii="宋体" w:hAnsi="宋体" w:cs="宋体"/>
                <w:color w:val="000000" w:themeColor="text1"/>
                <w:sz w:val="24"/>
              </w:rPr>
            </w:pPr>
            <w:r>
              <w:rPr>
                <w:rFonts w:hint="eastAsia" w:ascii="宋体" w:hAnsi="宋体" w:cs="宋体"/>
                <w:color w:val="000000" w:themeColor="text1"/>
                <w:sz w:val="24"/>
              </w:rPr>
              <w:t>详细地址：</w:t>
            </w:r>
          </w:p>
        </w:tc>
        <w:tc>
          <w:tcPr>
            <w:tcW w:w="7683" w:type="dxa"/>
            <w:gridSpan w:val="3"/>
            <w:tcBorders>
              <w:top w:val="single" w:color="auto" w:sz="4" w:space="0"/>
              <w:left w:val="nil"/>
              <w:bottom w:val="single" w:color="auto" w:sz="4" w:space="0"/>
              <w:right w:val="nil"/>
            </w:tcBorders>
            <w:vAlign w:val="center"/>
          </w:tcPr>
          <w:p>
            <w:pPr>
              <w:spacing w:before="0" w:beforeAutospacing="0" w:after="0" w:afterAutospacing="0" w:line="240" w:lineRule="auto"/>
              <w:jc w:val="left"/>
              <w:rPr>
                <w:rFonts w:ascii="宋体" w:hAnsi="宋体" w:cs="宋体"/>
                <w:color w:val="000000" w:themeColor="text1"/>
                <w:sz w:val="24"/>
              </w:rPr>
            </w:pPr>
            <w:r>
              <w:rPr>
                <w:rFonts w:hint="eastAsia" w:ascii="宋体" w:hAnsi="宋体" w:cs="宋体"/>
                <w:color w:val="000000" w:themeColor="text1"/>
                <w:sz w:val="24"/>
              </w:rPr>
              <w:t>贵州省毕节市七星关区鸭池镇草堤村</w:t>
            </w:r>
          </w:p>
        </w:tc>
      </w:tr>
      <w:tr>
        <w:tblPrEx>
          <w:tblCellMar>
            <w:top w:w="0" w:type="dxa"/>
            <w:left w:w="108" w:type="dxa"/>
            <w:bottom w:w="0" w:type="dxa"/>
            <w:right w:w="108" w:type="dxa"/>
          </w:tblCellMar>
        </w:tblPrEx>
        <w:trPr>
          <w:trHeight w:val="567" w:hRule="atLeast"/>
          <w:jc w:val="center"/>
        </w:trPr>
        <w:tc>
          <w:tcPr>
            <w:tcW w:w="1956" w:type="dxa"/>
            <w:tcBorders>
              <w:top w:val="nil"/>
              <w:left w:val="nil"/>
              <w:bottom w:val="nil"/>
              <w:right w:val="nil"/>
            </w:tcBorders>
            <w:vAlign w:val="center"/>
          </w:tcPr>
          <w:p>
            <w:pPr>
              <w:spacing w:before="0" w:beforeAutospacing="0" w:after="0" w:afterAutospacing="0" w:line="240" w:lineRule="auto"/>
              <w:jc w:val="distribute"/>
              <w:rPr>
                <w:rFonts w:ascii="宋体" w:hAnsi="宋体" w:cs="宋体"/>
                <w:color w:val="000000" w:themeColor="text1"/>
                <w:sz w:val="24"/>
              </w:rPr>
            </w:pPr>
            <w:r>
              <w:rPr>
                <w:rFonts w:hint="eastAsia" w:ascii="宋体" w:hAnsi="宋体" w:cs="宋体"/>
                <w:color w:val="000000" w:themeColor="text1"/>
                <w:sz w:val="24"/>
              </w:rPr>
              <w:t>联 系 人：</w:t>
            </w:r>
          </w:p>
        </w:tc>
        <w:tc>
          <w:tcPr>
            <w:tcW w:w="7683" w:type="dxa"/>
            <w:gridSpan w:val="3"/>
            <w:tcBorders>
              <w:top w:val="single" w:color="auto" w:sz="4" w:space="0"/>
              <w:left w:val="nil"/>
              <w:bottom w:val="single" w:color="auto" w:sz="4" w:space="0"/>
              <w:right w:val="nil"/>
            </w:tcBorders>
            <w:vAlign w:val="center"/>
          </w:tcPr>
          <w:p>
            <w:pPr>
              <w:spacing w:before="0" w:beforeAutospacing="0" w:after="0" w:afterAutospacing="0" w:line="240" w:lineRule="auto"/>
              <w:jc w:val="center"/>
              <w:rPr>
                <w:rFonts w:ascii="宋体" w:hAnsi="宋体" w:cs="宋体"/>
                <w:color w:val="000000" w:themeColor="text1"/>
                <w:sz w:val="24"/>
              </w:rPr>
            </w:pPr>
            <w:r>
              <w:rPr>
                <w:rFonts w:hint="eastAsia" w:ascii="宋体" w:hAnsi="宋体" w:cs="宋体"/>
                <w:color w:val="000000" w:themeColor="text1"/>
                <w:sz w:val="24"/>
              </w:rPr>
              <w:t>邵亮</w:t>
            </w:r>
          </w:p>
        </w:tc>
      </w:tr>
      <w:tr>
        <w:tblPrEx>
          <w:tblCellMar>
            <w:top w:w="0" w:type="dxa"/>
            <w:left w:w="108" w:type="dxa"/>
            <w:bottom w:w="0" w:type="dxa"/>
            <w:right w:w="108" w:type="dxa"/>
          </w:tblCellMar>
        </w:tblPrEx>
        <w:trPr>
          <w:gridAfter w:val="1"/>
          <w:wAfter w:w="4820" w:type="dxa"/>
          <w:trHeight w:val="567" w:hRule="atLeast"/>
          <w:jc w:val="center"/>
        </w:trPr>
        <w:tc>
          <w:tcPr>
            <w:tcW w:w="2125" w:type="dxa"/>
            <w:gridSpan w:val="2"/>
            <w:tcBorders>
              <w:left w:val="nil"/>
              <w:bottom w:val="nil"/>
              <w:right w:val="nil"/>
            </w:tcBorders>
            <w:vAlign w:val="center"/>
          </w:tcPr>
          <w:p>
            <w:pPr>
              <w:spacing w:before="0" w:beforeAutospacing="0" w:after="0" w:afterAutospacing="0" w:line="240" w:lineRule="auto"/>
              <w:jc w:val="distribute"/>
              <w:rPr>
                <w:rFonts w:ascii="宋体" w:hAnsi="宋体" w:cs="宋体"/>
                <w:color w:val="000000" w:themeColor="text1"/>
                <w:sz w:val="24"/>
              </w:rPr>
            </w:pPr>
            <w:r>
              <w:rPr>
                <w:rFonts w:hint="eastAsia" w:ascii="宋体" w:hAnsi="宋体" w:cs="宋体"/>
                <w:color w:val="000000" w:themeColor="text1"/>
                <w:sz w:val="24"/>
              </w:rPr>
              <w:t>联系电话：</w:t>
            </w:r>
          </w:p>
        </w:tc>
        <w:tc>
          <w:tcPr>
            <w:tcW w:w="2694" w:type="dxa"/>
            <w:tcBorders>
              <w:top w:val="single" w:color="auto" w:sz="4" w:space="0"/>
              <w:left w:val="nil"/>
              <w:bottom w:val="single" w:color="auto" w:sz="4" w:space="0"/>
              <w:right w:val="nil"/>
            </w:tcBorders>
            <w:vAlign w:val="center"/>
          </w:tcPr>
          <w:p>
            <w:pPr>
              <w:spacing w:before="0" w:beforeAutospacing="0" w:after="0" w:afterAutospacing="0" w:line="240" w:lineRule="auto"/>
              <w:jc w:val="center"/>
              <w:rPr>
                <w:rFonts w:ascii="宋体" w:hAnsi="宋体" w:cs="宋体"/>
                <w:color w:val="000000" w:themeColor="text1"/>
                <w:sz w:val="24"/>
              </w:rPr>
            </w:pPr>
            <w:r>
              <w:rPr>
                <w:rFonts w:hint="eastAsia" w:ascii="宋体" w:hAnsi="宋体" w:cs="宋体"/>
                <w:color w:val="000000" w:themeColor="text1"/>
                <w:sz w:val="24"/>
              </w:rPr>
              <w:t>16685171755</w:t>
            </w:r>
          </w:p>
        </w:tc>
      </w:tr>
    </w:tbl>
    <w:p>
      <w:pPr>
        <w:spacing w:before="0" w:beforeAutospacing="0" w:after="0" w:afterAutospacing="0" w:line="240" w:lineRule="auto"/>
        <w:jc w:val="center"/>
        <w:rPr>
          <w:rFonts w:ascii="宋体" w:hAnsi="宋体"/>
          <w:b/>
          <w:bCs/>
          <w:color w:val="000000" w:themeColor="text1"/>
        </w:rPr>
      </w:pPr>
      <w:bookmarkStart w:id="0" w:name="_Toc406671674"/>
      <w:bookmarkStart w:id="1" w:name="_Toc406672380"/>
      <w:bookmarkStart w:id="2" w:name="_Toc406671082"/>
      <w:bookmarkStart w:id="3" w:name="_Toc406670710"/>
      <w:r>
        <w:rPr>
          <w:rFonts w:ascii="宋体" w:hAnsi="宋体"/>
          <w:bCs/>
          <w:color w:val="000000" w:themeColor="text1"/>
        </w:rPr>
        <w:br w:type="page"/>
      </w:r>
      <w:r>
        <w:rPr>
          <w:rFonts w:hint="eastAsia" w:ascii="宋体" w:hAnsi="宋体"/>
          <w:b/>
          <w:bCs/>
          <w:color w:val="000000" w:themeColor="text1"/>
          <w:sz w:val="40"/>
          <w:szCs w:val="48"/>
        </w:rPr>
        <w:t>目     录</w:t>
      </w:r>
    </w:p>
    <w:p>
      <w:pPr>
        <w:pStyle w:val="18"/>
        <w:spacing w:beforeLines="0" w:afterLines="0" w:line="312" w:lineRule="auto"/>
        <w:rPr>
          <w:rFonts w:ascii="宋体" w:hAnsi="宋体" w:eastAsia="宋体" w:cstheme="minorBidi"/>
          <w:color w:val="000000" w:themeColor="text1"/>
          <w:kern w:val="2"/>
          <w:sz w:val="24"/>
          <w:szCs w:val="24"/>
        </w:rPr>
      </w:pPr>
      <w:r>
        <w:rPr>
          <w:rFonts w:hint="eastAsia" w:ascii="宋体" w:hAnsi="宋体" w:eastAsia="宋体" w:cs="宋体"/>
          <w:bCs/>
          <w:color w:val="000000" w:themeColor="text1"/>
          <w:sz w:val="24"/>
          <w:szCs w:val="24"/>
        </w:rPr>
        <w:fldChar w:fldCharType="begin"/>
      </w:r>
      <w:r>
        <w:rPr>
          <w:rFonts w:hint="eastAsia" w:ascii="宋体" w:hAnsi="宋体" w:eastAsia="宋体" w:cs="宋体"/>
          <w:bCs/>
          <w:color w:val="000000" w:themeColor="text1"/>
          <w:sz w:val="24"/>
          <w:szCs w:val="24"/>
        </w:rPr>
        <w:instrText xml:space="preserve"> TOC \o "1-3" \h \z \u </w:instrText>
      </w:r>
      <w:r>
        <w:rPr>
          <w:rFonts w:hint="eastAsia" w:ascii="宋体" w:hAnsi="宋体" w:eastAsia="宋体" w:cs="宋体"/>
          <w:bCs/>
          <w:color w:val="000000" w:themeColor="text1"/>
          <w:sz w:val="24"/>
          <w:szCs w:val="24"/>
        </w:rPr>
        <w:fldChar w:fldCharType="separate"/>
      </w:r>
      <w:r>
        <w:fldChar w:fldCharType="begin"/>
      </w:r>
      <w:r>
        <w:instrText xml:space="preserve"> HYPERLINK \l "_Toc144407631" </w:instrText>
      </w:r>
      <w:r>
        <w:fldChar w:fldCharType="separate"/>
      </w:r>
      <w:r>
        <w:rPr>
          <w:rStyle w:val="31"/>
          <w:rFonts w:ascii="宋体" w:hAnsi="宋体" w:eastAsia="宋体" w:cs="宋体"/>
          <w:color w:val="000000" w:themeColor="text1"/>
          <w:sz w:val="24"/>
          <w:szCs w:val="24"/>
        </w:rPr>
        <w:t>第一部分  专用部分</w:t>
      </w:r>
      <w:r>
        <w:rPr>
          <w:rFonts w:ascii="宋体" w:hAnsi="宋体" w:eastAsia="宋体"/>
          <w:color w:val="000000" w:themeColor="text1"/>
          <w:sz w:val="24"/>
          <w:szCs w:val="24"/>
        </w:rPr>
        <w:tab/>
      </w:r>
      <w:r>
        <w:rPr>
          <w:rFonts w:ascii="宋体" w:hAnsi="宋体" w:eastAsia="宋体"/>
          <w:color w:val="000000" w:themeColor="text1"/>
          <w:sz w:val="24"/>
          <w:szCs w:val="24"/>
        </w:rPr>
        <w:fldChar w:fldCharType="end"/>
      </w:r>
    </w:p>
    <w:p>
      <w:pPr>
        <w:pStyle w:val="21"/>
        <w:spacing w:beforeLines="0" w:afterLines="0" w:line="312" w:lineRule="auto"/>
        <w:jc w:val="center"/>
        <w:rPr>
          <w:rFonts w:ascii="宋体" w:hAnsi="宋体" w:eastAsia="宋体" w:cstheme="minorBidi"/>
          <w:color w:val="000000" w:themeColor="text1"/>
          <w:kern w:val="2"/>
        </w:rPr>
      </w:pPr>
      <w:r>
        <w:fldChar w:fldCharType="begin"/>
      </w:r>
      <w:r>
        <w:instrText xml:space="preserve"> HYPERLINK \l "_Toc144407632" </w:instrText>
      </w:r>
      <w:r>
        <w:fldChar w:fldCharType="separate"/>
      </w:r>
      <w:r>
        <w:rPr>
          <w:rStyle w:val="31"/>
          <w:rFonts w:ascii="宋体" w:hAnsi="宋体" w:eastAsia="宋体" w:cs="宋体"/>
          <w:color w:val="000000" w:themeColor="text1"/>
        </w:rPr>
        <w:t>第一章  询价公告</w:t>
      </w:r>
      <w:r>
        <w:rPr>
          <w:rFonts w:ascii="宋体" w:hAnsi="宋体" w:eastAsia="宋体"/>
          <w:color w:val="000000" w:themeColor="text1"/>
        </w:rPr>
        <w:tab/>
      </w:r>
      <w:r>
        <w:rPr>
          <w:rFonts w:ascii="宋体" w:hAnsi="宋体" w:eastAsia="宋体"/>
          <w:color w:val="000000" w:themeColor="text1"/>
        </w:rPr>
        <w:fldChar w:fldCharType="end"/>
      </w:r>
    </w:p>
    <w:p>
      <w:pPr>
        <w:pStyle w:val="21"/>
        <w:spacing w:beforeLines="0" w:afterLines="0" w:line="312" w:lineRule="auto"/>
        <w:jc w:val="center"/>
        <w:rPr>
          <w:rFonts w:ascii="宋体" w:hAnsi="宋体" w:eastAsia="宋体" w:cstheme="minorBidi"/>
          <w:color w:val="000000" w:themeColor="text1"/>
          <w:kern w:val="2"/>
        </w:rPr>
      </w:pPr>
      <w:r>
        <w:fldChar w:fldCharType="begin"/>
      </w:r>
      <w:r>
        <w:instrText xml:space="preserve"> HYPERLINK \l "_Toc144407633" </w:instrText>
      </w:r>
      <w:r>
        <w:fldChar w:fldCharType="separate"/>
      </w:r>
      <w:r>
        <w:rPr>
          <w:rStyle w:val="31"/>
          <w:rFonts w:ascii="宋体" w:hAnsi="宋体" w:eastAsia="宋体" w:cs="宋体"/>
          <w:color w:val="000000" w:themeColor="text1"/>
        </w:rPr>
        <w:t>第二章  采购范围</w:t>
      </w:r>
      <w:r>
        <w:rPr>
          <w:rFonts w:ascii="宋体" w:hAnsi="宋体" w:eastAsia="宋体"/>
          <w:color w:val="000000" w:themeColor="text1"/>
        </w:rPr>
        <w:tab/>
      </w:r>
      <w:r>
        <w:rPr>
          <w:rFonts w:ascii="宋体" w:hAnsi="宋体" w:eastAsia="宋体"/>
          <w:color w:val="000000" w:themeColor="text1"/>
        </w:rPr>
        <w:fldChar w:fldCharType="end"/>
      </w:r>
    </w:p>
    <w:p>
      <w:pPr>
        <w:pStyle w:val="12"/>
        <w:spacing w:line="312" w:lineRule="auto"/>
        <w:jc w:val="center"/>
        <w:rPr>
          <w:rFonts w:ascii="宋体" w:hAnsi="宋体" w:eastAsia="宋体" w:cstheme="minorBidi"/>
          <w:color w:val="000000" w:themeColor="text1"/>
          <w:kern w:val="2"/>
        </w:rPr>
      </w:pPr>
      <w:r>
        <w:fldChar w:fldCharType="begin"/>
      </w:r>
      <w:r>
        <w:instrText xml:space="preserve"> HYPERLINK \l "_Toc144407634" </w:instrText>
      </w:r>
      <w:r>
        <w:fldChar w:fldCharType="separate"/>
      </w:r>
      <w:r>
        <w:rPr>
          <w:rStyle w:val="31"/>
          <w:rFonts w:ascii="宋体" w:hAnsi="宋体" w:eastAsia="宋体" w:cs="宋体"/>
          <w:color w:val="000000" w:themeColor="text1"/>
        </w:rPr>
        <w:t>第一节  采购项目概述</w:t>
      </w:r>
      <w:r>
        <w:rPr>
          <w:rFonts w:ascii="宋体" w:hAnsi="宋体" w:eastAsia="宋体"/>
          <w:color w:val="000000" w:themeColor="text1"/>
        </w:rPr>
        <w:tab/>
      </w:r>
      <w:r>
        <w:rPr>
          <w:rFonts w:ascii="宋体" w:hAnsi="宋体" w:eastAsia="宋体"/>
          <w:color w:val="000000" w:themeColor="text1"/>
        </w:rPr>
        <w:fldChar w:fldCharType="end"/>
      </w:r>
    </w:p>
    <w:p>
      <w:pPr>
        <w:pStyle w:val="12"/>
        <w:spacing w:line="312" w:lineRule="auto"/>
        <w:jc w:val="center"/>
        <w:rPr>
          <w:rFonts w:ascii="宋体" w:hAnsi="宋体" w:eastAsia="宋体" w:cstheme="minorBidi"/>
          <w:color w:val="000000" w:themeColor="text1"/>
          <w:kern w:val="2"/>
        </w:rPr>
      </w:pPr>
      <w:r>
        <w:fldChar w:fldCharType="begin"/>
      </w:r>
      <w:r>
        <w:instrText xml:space="preserve"> HYPERLINK \l "_Toc144407635" </w:instrText>
      </w:r>
      <w:r>
        <w:fldChar w:fldCharType="separate"/>
      </w:r>
      <w:r>
        <w:rPr>
          <w:rStyle w:val="31"/>
          <w:rFonts w:ascii="宋体" w:hAnsi="宋体" w:eastAsia="宋体" w:cs="宋体"/>
          <w:color w:val="000000" w:themeColor="text1"/>
        </w:rPr>
        <w:t>第二节  投标人资格条件</w:t>
      </w:r>
      <w:r>
        <w:rPr>
          <w:rFonts w:ascii="宋体" w:hAnsi="宋体" w:eastAsia="宋体"/>
          <w:color w:val="000000" w:themeColor="text1"/>
        </w:rPr>
        <w:tab/>
      </w:r>
      <w:r>
        <w:rPr>
          <w:rFonts w:ascii="宋体" w:hAnsi="宋体" w:eastAsia="宋体"/>
          <w:color w:val="000000" w:themeColor="text1"/>
        </w:rPr>
        <w:fldChar w:fldCharType="end"/>
      </w:r>
    </w:p>
    <w:p>
      <w:pPr>
        <w:pStyle w:val="21"/>
        <w:spacing w:beforeLines="0" w:afterLines="0" w:line="312" w:lineRule="auto"/>
        <w:jc w:val="center"/>
        <w:rPr>
          <w:rFonts w:ascii="宋体" w:hAnsi="宋体" w:eastAsia="宋体" w:cstheme="minorBidi"/>
          <w:color w:val="000000" w:themeColor="text1"/>
          <w:kern w:val="2"/>
        </w:rPr>
      </w:pPr>
      <w:r>
        <w:fldChar w:fldCharType="begin"/>
      </w:r>
      <w:r>
        <w:instrText xml:space="preserve"> HYPERLINK \l "_Toc144407636" </w:instrText>
      </w:r>
      <w:r>
        <w:fldChar w:fldCharType="separate"/>
      </w:r>
      <w:r>
        <w:rPr>
          <w:rStyle w:val="31"/>
          <w:rFonts w:ascii="宋体" w:hAnsi="宋体" w:eastAsia="宋体" w:cs="宋体"/>
          <w:color w:val="000000" w:themeColor="text1"/>
        </w:rPr>
        <w:t xml:space="preserve">第三章  </w:t>
      </w:r>
      <w:r>
        <w:rPr>
          <w:rStyle w:val="31"/>
          <w:rFonts w:hint="eastAsia" w:ascii="宋体" w:hAnsi="宋体" w:eastAsia="宋体" w:cs="宋体"/>
          <w:color w:val="000000" w:themeColor="text1"/>
        </w:rPr>
        <w:t>物资</w:t>
      </w:r>
      <w:r>
        <w:rPr>
          <w:rStyle w:val="31"/>
          <w:rFonts w:ascii="宋体" w:hAnsi="宋体" w:eastAsia="宋体" w:cs="宋体"/>
          <w:color w:val="000000" w:themeColor="text1"/>
        </w:rPr>
        <w:t>清单、技术参数</w:t>
      </w:r>
      <w:r>
        <w:rPr>
          <w:rStyle w:val="31"/>
          <w:rFonts w:hint="eastAsia" w:ascii="宋体" w:hAnsi="宋体" w:eastAsia="宋体" w:cs="宋体"/>
          <w:color w:val="000000" w:themeColor="text1"/>
        </w:rPr>
        <w:t>、单价</w:t>
      </w:r>
      <w:r>
        <w:rPr>
          <w:rStyle w:val="31"/>
          <w:rFonts w:ascii="宋体" w:hAnsi="宋体" w:eastAsia="宋体" w:cs="宋体"/>
          <w:color w:val="000000" w:themeColor="text1"/>
        </w:rPr>
        <w:t>及商务要求</w:t>
      </w:r>
      <w:r>
        <w:rPr>
          <w:rFonts w:ascii="宋体" w:hAnsi="宋体" w:eastAsia="宋体"/>
          <w:color w:val="000000" w:themeColor="text1"/>
        </w:rPr>
        <w:tab/>
      </w:r>
      <w:r>
        <w:rPr>
          <w:rFonts w:ascii="宋体" w:hAnsi="宋体" w:eastAsia="宋体"/>
          <w:color w:val="000000" w:themeColor="text1"/>
        </w:rPr>
        <w:fldChar w:fldCharType="end"/>
      </w:r>
    </w:p>
    <w:p>
      <w:pPr>
        <w:pStyle w:val="12"/>
        <w:spacing w:line="312" w:lineRule="auto"/>
        <w:jc w:val="center"/>
        <w:rPr>
          <w:rFonts w:ascii="宋体" w:hAnsi="宋体" w:eastAsia="宋体" w:cstheme="minorBidi"/>
          <w:color w:val="000000" w:themeColor="text1"/>
          <w:kern w:val="2"/>
        </w:rPr>
      </w:pPr>
      <w:r>
        <w:fldChar w:fldCharType="begin"/>
      </w:r>
      <w:r>
        <w:instrText xml:space="preserve"> HYPERLINK \l "_Toc144407637" </w:instrText>
      </w:r>
      <w:r>
        <w:fldChar w:fldCharType="separate"/>
      </w:r>
      <w:r>
        <w:rPr>
          <w:rStyle w:val="31"/>
          <w:rFonts w:ascii="宋体" w:hAnsi="宋体" w:eastAsia="宋体" w:cs="宋体"/>
          <w:color w:val="000000" w:themeColor="text1"/>
        </w:rPr>
        <w:t xml:space="preserve">第一节  </w:t>
      </w:r>
      <w:r>
        <w:rPr>
          <w:rStyle w:val="31"/>
          <w:rFonts w:hint="eastAsia" w:ascii="宋体" w:hAnsi="宋体" w:eastAsia="宋体" w:cs="宋体"/>
          <w:color w:val="000000" w:themeColor="text1"/>
        </w:rPr>
        <w:t>物资</w:t>
      </w:r>
      <w:r>
        <w:rPr>
          <w:rStyle w:val="31"/>
          <w:rFonts w:ascii="宋体" w:hAnsi="宋体" w:eastAsia="宋体" w:cs="宋体"/>
          <w:color w:val="000000" w:themeColor="text1"/>
        </w:rPr>
        <w:t>清单及技术参数</w:t>
      </w:r>
      <w:r>
        <w:rPr>
          <w:rStyle w:val="31"/>
          <w:rFonts w:hint="eastAsia" w:ascii="宋体" w:hAnsi="宋体" w:eastAsia="宋体" w:cs="宋体"/>
          <w:color w:val="000000" w:themeColor="text1"/>
        </w:rPr>
        <w:t>、单价</w:t>
      </w:r>
      <w:r>
        <w:rPr>
          <w:rFonts w:ascii="宋体" w:hAnsi="宋体" w:eastAsia="宋体"/>
          <w:color w:val="000000" w:themeColor="text1"/>
        </w:rPr>
        <w:tab/>
      </w:r>
      <w:r>
        <w:rPr>
          <w:rFonts w:ascii="宋体" w:hAnsi="宋体" w:eastAsia="宋体"/>
          <w:color w:val="000000" w:themeColor="text1"/>
        </w:rPr>
        <w:fldChar w:fldCharType="end"/>
      </w:r>
    </w:p>
    <w:p>
      <w:pPr>
        <w:pStyle w:val="12"/>
        <w:spacing w:line="312" w:lineRule="auto"/>
        <w:jc w:val="center"/>
        <w:rPr>
          <w:rFonts w:ascii="宋体" w:hAnsi="宋体" w:eastAsia="宋体" w:cstheme="minorBidi"/>
          <w:color w:val="000000" w:themeColor="text1"/>
          <w:kern w:val="2"/>
        </w:rPr>
      </w:pPr>
      <w:r>
        <w:fldChar w:fldCharType="begin"/>
      </w:r>
      <w:r>
        <w:instrText xml:space="preserve"> HYPERLINK \l "_Toc144407638" </w:instrText>
      </w:r>
      <w:r>
        <w:fldChar w:fldCharType="separate"/>
      </w:r>
      <w:r>
        <w:rPr>
          <w:rStyle w:val="31"/>
          <w:rFonts w:ascii="宋体" w:hAnsi="宋体" w:eastAsia="宋体" w:cs="宋体"/>
          <w:color w:val="000000" w:themeColor="text1"/>
        </w:rPr>
        <w:t>第二节  商务要求</w:t>
      </w:r>
      <w:r>
        <w:rPr>
          <w:rFonts w:ascii="宋体" w:hAnsi="宋体" w:eastAsia="宋体"/>
          <w:color w:val="000000" w:themeColor="text1"/>
        </w:rPr>
        <w:tab/>
      </w:r>
      <w:r>
        <w:rPr>
          <w:rFonts w:ascii="宋体" w:hAnsi="宋体" w:eastAsia="宋体"/>
          <w:color w:val="000000" w:themeColor="text1"/>
        </w:rPr>
        <w:fldChar w:fldCharType="end"/>
      </w:r>
    </w:p>
    <w:p>
      <w:pPr>
        <w:pStyle w:val="21"/>
        <w:spacing w:beforeLines="0" w:afterLines="0" w:line="312" w:lineRule="auto"/>
        <w:jc w:val="center"/>
        <w:rPr>
          <w:rFonts w:ascii="宋体" w:hAnsi="宋体" w:eastAsia="宋体" w:cstheme="minorBidi"/>
          <w:color w:val="000000" w:themeColor="text1"/>
          <w:kern w:val="2"/>
        </w:rPr>
      </w:pPr>
      <w:r>
        <w:fldChar w:fldCharType="begin"/>
      </w:r>
      <w:r>
        <w:instrText xml:space="preserve"> HYPERLINK \l "_Toc144407639" </w:instrText>
      </w:r>
      <w:r>
        <w:fldChar w:fldCharType="separate"/>
      </w:r>
      <w:r>
        <w:rPr>
          <w:rStyle w:val="31"/>
          <w:rFonts w:ascii="宋体" w:hAnsi="宋体" w:eastAsia="宋体" w:cs="宋体"/>
          <w:color w:val="000000" w:themeColor="text1"/>
        </w:rPr>
        <w:t>第四章  评标办法及评分标准</w:t>
      </w:r>
      <w:r>
        <w:rPr>
          <w:rFonts w:ascii="宋体" w:hAnsi="宋体" w:eastAsia="宋体"/>
          <w:color w:val="000000" w:themeColor="text1"/>
        </w:rPr>
        <w:tab/>
      </w:r>
      <w:r>
        <w:rPr>
          <w:rFonts w:ascii="宋体" w:hAnsi="宋体" w:eastAsia="宋体"/>
          <w:color w:val="000000" w:themeColor="text1"/>
        </w:rPr>
        <w:fldChar w:fldCharType="end"/>
      </w:r>
    </w:p>
    <w:p>
      <w:pPr>
        <w:pStyle w:val="12"/>
        <w:spacing w:line="312" w:lineRule="auto"/>
        <w:jc w:val="center"/>
        <w:rPr>
          <w:rFonts w:ascii="宋体" w:hAnsi="宋体" w:eastAsia="宋体" w:cstheme="minorBidi"/>
          <w:color w:val="000000" w:themeColor="text1"/>
          <w:kern w:val="2"/>
        </w:rPr>
      </w:pPr>
      <w:r>
        <w:fldChar w:fldCharType="begin"/>
      </w:r>
      <w:r>
        <w:instrText xml:space="preserve"> HYPERLINK \l "_Toc144407640" </w:instrText>
      </w:r>
      <w:r>
        <w:fldChar w:fldCharType="separate"/>
      </w:r>
      <w:r>
        <w:rPr>
          <w:rStyle w:val="31"/>
          <w:rFonts w:ascii="宋体" w:hAnsi="宋体" w:eastAsia="宋体" w:cs="宋体"/>
          <w:color w:val="000000" w:themeColor="text1"/>
        </w:rPr>
        <w:t>第一节  评标办法</w:t>
      </w:r>
      <w:r>
        <w:rPr>
          <w:rFonts w:ascii="宋体" w:hAnsi="宋体" w:eastAsia="宋体"/>
          <w:color w:val="000000" w:themeColor="text1"/>
        </w:rPr>
        <w:tab/>
      </w:r>
      <w:r>
        <w:rPr>
          <w:rFonts w:ascii="宋体" w:hAnsi="宋体" w:eastAsia="宋体"/>
          <w:color w:val="000000" w:themeColor="text1"/>
        </w:rPr>
        <w:fldChar w:fldCharType="end"/>
      </w:r>
    </w:p>
    <w:p>
      <w:pPr>
        <w:pStyle w:val="12"/>
        <w:spacing w:line="312" w:lineRule="auto"/>
        <w:jc w:val="center"/>
        <w:rPr>
          <w:rFonts w:ascii="宋体" w:hAnsi="宋体" w:eastAsia="宋体" w:cstheme="minorBidi"/>
          <w:color w:val="000000" w:themeColor="text1"/>
          <w:kern w:val="2"/>
        </w:rPr>
      </w:pPr>
      <w:r>
        <w:fldChar w:fldCharType="begin"/>
      </w:r>
      <w:r>
        <w:instrText xml:space="preserve"> HYPERLINK \l "_Toc144407641" </w:instrText>
      </w:r>
      <w:r>
        <w:fldChar w:fldCharType="separate"/>
      </w:r>
      <w:r>
        <w:rPr>
          <w:rStyle w:val="31"/>
          <w:rFonts w:ascii="宋体" w:hAnsi="宋体" w:eastAsia="宋体" w:cs="宋体"/>
          <w:color w:val="000000" w:themeColor="text1"/>
        </w:rPr>
        <w:t>第二节  评分标准</w:t>
      </w:r>
      <w:r>
        <w:rPr>
          <w:rFonts w:ascii="宋体" w:hAnsi="宋体" w:eastAsia="宋体"/>
          <w:color w:val="000000" w:themeColor="text1"/>
        </w:rPr>
        <w:tab/>
      </w:r>
      <w:r>
        <w:rPr>
          <w:rFonts w:ascii="宋体" w:hAnsi="宋体" w:eastAsia="宋体"/>
          <w:color w:val="000000" w:themeColor="text1"/>
        </w:rPr>
        <w:fldChar w:fldCharType="end"/>
      </w:r>
    </w:p>
    <w:p>
      <w:pPr>
        <w:pStyle w:val="12"/>
        <w:spacing w:line="312" w:lineRule="auto"/>
        <w:jc w:val="center"/>
        <w:rPr>
          <w:rFonts w:ascii="宋体" w:hAnsi="宋体" w:eastAsia="宋体" w:cstheme="minorBidi"/>
          <w:color w:val="000000" w:themeColor="text1"/>
          <w:kern w:val="2"/>
        </w:rPr>
      </w:pPr>
      <w:r>
        <w:fldChar w:fldCharType="begin"/>
      </w:r>
      <w:r>
        <w:instrText xml:space="preserve"> HYPERLINK \l "_Toc144407642" </w:instrText>
      </w:r>
      <w:r>
        <w:fldChar w:fldCharType="separate"/>
      </w:r>
      <w:r>
        <w:rPr>
          <w:rStyle w:val="31"/>
          <w:rFonts w:ascii="宋体" w:hAnsi="宋体" w:eastAsia="宋体" w:cs="宋体"/>
          <w:color w:val="000000" w:themeColor="text1"/>
        </w:rPr>
        <w:t>第三节  废标条款</w:t>
      </w:r>
      <w:r>
        <w:rPr>
          <w:rFonts w:ascii="宋体" w:hAnsi="宋体" w:eastAsia="宋体"/>
          <w:color w:val="000000" w:themeColor="text1"/>
        </w:rPr>
        <w:tab/>
      </w:r>
      <w:r>
        <w:rPr>
          <w:rFonts w:ascii="宋体" w:hAnsi="宋体" w:eastAsia="宋体"/>
          <w:color w:val="000000" w:themeColor="text1"/>
        </w:rPr>
        <w:fldChar w:fldCharType="end"/>
      </w:r>
    </w:p>
    <w:p>
      <w:pPr>
        <w:pStyle w:val="12"/>
        <w:spacing w:line="312" w:lineRule="auto"/>
        <w:jc w:val="center"/>
        <w:rPr>
          <w:rFonts w:ascii="宋体" w:hAnsi="宋体" w:eastAsia="宋体" w:cstheme="minorBidi"/>
          <w:color w:val="000000" w:themeColor="text1"/>
          <w:kern w:val="2"/>
        </w:rPr>
      </w:pPr>
      <w:r>
        <w:fldChar w:fldCharType="begin"/>
      </w:r>
      <w:r>
        <w:instrText xml:space="preserve"> HYPERLINK \l "_Toc144407643" </w:instrText>
      </w:r>
      <w:r>
        <w:fldChar w:fldCharType="separate"/>
      </w:r>
      <w:r>
        <w:rPr>
          <w:rStyle w:val="31"/>
          <w:rFonts w:ascii="宋体" w:hAnsi="宋体" w:eastAsia="宋体" w:cs="宋体"/>
          <w:color w:val="000000" w:themeColor="text1"/>
        </w:rPr>
        <w:t>第四节  无效标条款</w:t>
      </w:r>
      <w:r>
        <w:rPr>
          <w:rFonts w:ascii="宋体" w:hAnsi="宋体" w:eastAsia="宋体"/>
          <w:color w:val="000000" w:themeColor="text1"/>
        </w:rPr>
        <w:tab/>
      </w:r>
      <w:r>
        <w:rPr>
          <w:rFonts w:ascii="宋体" w:hAnsi="宋体" w:eastAsia="宋体"/>
          <w:color w:val="000000" w:themeColor="text1"/>
        </w:rPr>
        <w:fldChar w:fldCharType="end"/>
      </w:r>
    </w:p>
    <w:p>
      <w:pPr>
        <w:pStyle w:val="18"/>
        <w:spacing w:beforeLines="0" w:afterLines="0" w:line="312" w:lineRule="auto"/>
        <w:rPr>
          <w:rFonts w:ascii="宋体" w:hAnsi="宋体" w:eastAsia="宋体" w:cstheme="minorBidi"/>
          <w:color w:val="000000" w:themeColor="text1"/>
          <w:kern w:val="2"/>
          <w:sz w:val="24"/>
          <w:szCs w:val="24"/>
        </w:rPr>
      </w:pPr>
      <w:r>
        <w:fldChar w:fldCharType="begin"/>
      </w:r>
      <w:r>
        <w:instrText xml:space="preserve"> HYPERLINK \l "_Toc144407644" </w:instrText>
      </w:r>
      <w:r>
        <w:fldChar w:fldCharType="separate"/>
      </w:r>
      <w:r>
        <w:rPr>
          <w:rStyle w:val="31"/>
          <w:rFonts w:ascii="宋体" w:hAnsi="宋体" w:eastAsia="宋体" w:cs="宋体"/>
          <w:color w:val="000000" w:themeColor="text1"/>
          <w:sz w:val="24"/>
          <w:szCs w:val="24"/>
        </w:rPr>
        <w:t>第二部分  通用部分</w:t>
      </w:r>
      <w:r>
        <w:rPr>
          <w:rFonts w:ascii="宋体" w:hAnsi="宋体" w:eastAsia="宋体"/>
          <w:color w:val="000000" w:themeColor="text1"/>
          <w:sz w:val="24"/>
          <w:szCs w:val="24"/>
        </w:rPr>
        <w:tab/>
      </w:r>
      <w:r>
        <w:rPr>
          <w:rFonts w:ascii="宋体" w:hAnsi="宋体" w:eastAsia="宋体"/>
          <w:color w:val="000000" w:themeColor="text1"/>
          <w:sz w:val="24"/>
          <w:szCs w:val="24"/>
        </w:rPr>
        <w:fldChar w:fldCharType="end"/>
      </w:r>
    </w:p>
    <w:p>
      <w:pPr>
        <w:pStyle w:val="21"/>
        <w:spacing w:beforeLines="0" w:afterLines="0" w:line="312" w:lineRule="auto"/>
        <w:jc w:val="center"/>
        <w:rPr>
          <w:rFonts w:ascii="宋体" w:hAnsi="宋体" w:eastAsia="宋体" w:cstheme="minorBidi"/>
          <w:color w:val="000000" w:themeColor="text1"/>
          <w:kern w:val="2"/>
        </w:rPr>
      </w:pPr>
      <w:r>
        <w:fldChar w:fldCharType="begin"/>
      </w:r>
      <w:r>
        <w:instrText xml:space="preserve"> HYPERLINK \l "_Toc144407645" </w:instrText>
      </w:r>
      <w:r>
        <w:fldChar w:fldCharType="separate"/>
      </w:r>
      <w:r>
        <w:rPr>
          <w:rStyle w:val="31"/>
          <w:rFonts w:ascii="宋体" w:hAnsi="宋体" w:eastAsia="宋体" w:cs="宋体"/>
          <w:color w:val="000000" w:themeColor="text1"/>
        </w:rPr>
        <w:t>第五章  采购程序</w:t>
      </w:r>
      <w:r>
        <w:rPr>
          <w:rFonts w:ascii="宋体" w:hAnsi="宋体" w:eastAsia="宋体"/>
          <w:color w:val="000000" w:themeColor="text1"/>
        </w:rPr>
        <w:tab/>
      </w:r>
      <w:r>
        <w:rPr>
          <w:rFonts w:ascii="宋体" w:hAnsi="宋体" w:eastAsia="宋体"/>
          <w:color w:val="000000" w:themeColor="text1"/>
        </w:rPr>
        <w:fldChar w:fldCharType="end"/>
      </w:r>
    </w:p>
    <w:p>
      <w:pPr>
        <w:pStyle w:val="12"/>
        <w:spacing w:line="312" w:lineRule="auto"/>
        <w:jc w:val="center"/>
        <w:rPr>
          <w:rFonts w:ascii="宋体" w:hAnsi="宋体" w:eastAsia="宋体" w:cstheme="minorBidi"/>
          <w:color w:val="000000" w:themeColor="text1"/>
          <w:kern w:val="2"/>
        </w:rPr>
      </w:pPr>
      <w:r>
        <w:fldChar w:fldCharType="begin"/>
      </w:r>
      <w:r>
        <w:instrText xml:space="preserve"> HYPERLINK \l "_Toc144407646" </w:instrText>
      </w:r>
      <w:r>
        <w:fldChar w:fldCharType="separate"/>
      </w:r>
      <w:r>
        <w:rPr>
          <w:rStyle w:val="31"/>
          <w:rFonts w:ascii="宋体" w:hAnsi="宋体" w:eastAsia="宋体" w:cs="宋体"/>
          <w:color w:val="000000" w:themeColor="text1"/>
        </w:rPr>
        <w:t>第一节  发布询价公告</w:t>
      </w:r>
      <w:r>
        <w:rPr>
          <w:rFonts w:ascii="宋体" w:hAnsi="宋体" w:eastAsia="宋体"/>
          <w:color w:val="000000" w:themeColor="text1"/>
        </w:rPr>
        <w:tab/>
      </w:r>
      <w:r>
        <w:rPr>
          <w:rFonts w:ascii="宋体" w:hAnsi="宋体" w:eastAsia="宋体"/>
          <w:color w:val="000000" w:themeColor="text1"/>
        </w:rPr>
        <w:fldChar w:fldCharType="end"/>
      </w:r>
    </w:p>
    <w:p>
      <w:pPr>
        <w:pStyle w:val="12"/>
        <w:spacing w:line="312" w:lineRule="auto"/>
        <w:jc w:val="center"/>
        <w:rPr>
          <w:rFonts w:ascii="宋体" w:hAnsi="宋体" w:eastAsia="宋体" w:cstheme="minorBidi"/>
          <w:color w:val="000000" w:themeColor="text1"/>
          <w:kern w:val="2"/>
        </w:rPr>
      </w:pPr>
      <w:r>
        <w:fldChar w:fldCharType="begin"/>
      </w:r>
      <w:r>
        <w:instrText xml:space="preserve"> HYPERLINK \l "_Toc144407647" </w:instrText>
      </w:r>
      <w:r>
        <w:fldChar w:fldCharType="separate"/>
      </w:r>
      <w:r>
        <w:rPr>
          <w:rStyle w:val="31"/>
          <w:rFonts w:ascii="宋体" w:hAnsi="宋体" w:eastAsia="宋体" w:cs="宋体"/>
          <w:color w:val="000000" w:themeColor="text1"/>
        </w:rPr>
        <w:t>第二节  获取询价文件</w:t>
      </w:r>
      <w:r>
        <w:rPr>
          <w:rFonts w:ascii="宋体" w:hAnsi="宋体" w:eastAsia="宋体"/>
          <w:color w:val="000000" w:themeColor="text1"/>
        </w:rPr>
        <w:tab/>
      </w:r>
      <w:r>
        <w:rPr>
          <w:rFonts w:ascii="宋体" w:hAnsi="宋体" w:eastAsia="宋体"/>
          <w:color w:val="000000" w:themeColor="text1"/>
        </w:rPr>
        <w:fldChar w:fldCharType="end"/>
      </w:r>
    </w:p>
    <w:p>
      <w:pPr>
        <w:pStyle w:val="12"/>
        <w:spacing w:line="312" w:lineRule="auto"/>
        <w:jc w:val="center"/>
        <w:rPr>
          <w:rFonts w:ascii="宋体" w:hAnsi="宋体" w:eastAsia="宋体" w:cstheme="minorBidi"/>
          <w:color w:val="000000" w:themeColor="text1"/>
          <w:kern w:val="2"/>
        </w:rPr>
      </w:pPr>
      <w:r>
        <w:fldChar w:fldCharType="begin"/>
      </w:r>
      <w:r>
        <w:instrText xml:space="preserve"> HYPERLINK \l "_Toc144407648" </w:instrText>
      </w:r>
      <w:r>
        <w:fldChar w:fldCharType="separate"/>
      </w:r>
      <w:r>
        <w:rPr>
          <w:rStyle w:val="31"/>
          <w:rFonts w:ascii="宋体" w:hAnsi="宋体" w:eastAsia="宋体" w:cs="宋体"/>
          <w:color w:val="000000" w:themeColor="text1"/>
        </w:rPr>
        <w:t>第三节  交纳投标保证金（如需）</w:t>
      </w:r>
      <w:r>
        <w:rPr>
          <w:rFonts w:ascii="宋体" w:hAnsi="宋体" w:eastAsia="宋体"/>
          <w:color w:val="000000" w:themeColor="text1"/>
        </w:rPr>
        <w:tab/>
      </w:r>
      <w:r>
        <w:rPr>
          <w:rFonts w:ascii="宋体" w:hAnsi="宋体" w:eastAsia="宋体"/>
          <w:color w:val="000000" w:themeColor="text1"/>
        </w:rPr>
        <w:fldChar w:fldCharType="end"/>
      </w:r>
    </w:p>
    <w:p>
      <w:pPr>
        <w:pStyle w:val="12"/>
        <w:spacing w:line="312" w:lineRule="auto"/>
        <w:jc w:val="center"/>
        <w:rPr>
          <w:rFonts w:ascii="宋体" w:hAnsi="宋体" w:eastAsia="宋体" w:cstheme="minorBidi"/>
          <w:color w:val="000000" w:themeColor="text1"/>
          <w:kern w:val="2"/>
        </w:rPr>
      </w:pPr>
      <w:r>
        <w:fldChar w:fldCharType="begin"/>
      </w:r>
      <w:r>
        <w:instrText xml:space="preserve"> HYPERLINK \l "_Toc144407649" </w:instrText>
      </w:r>
      <w:r>
        <w:fldChar w:fldCharType="separate"/>
      </w:r>
      <w:r>
        <w:rPr>
          <w:rStyle w:val="31"/>
          <w:rFonts w:ascii="宋体" w:hAnsi="宋体" w:eastAsia="宋体" w:cs="宋体"/>
          <w:color w:val="000000" w:themeColor="text1"/>
        </w:rPr>
        <w:t>第四节  递交响应文件</w:t>
      </w:r>
      <w:r>
        <w:rPr>
          <w:rFonts w:ascii="宋体" w:hAnsi="宋体" w:eastAsia="宋体"/>
          <w:color w:val="000000" w:themeColor="text1"/>
        </w:rPr>
        <w:tab/>
      </w:r>
      <w:r>
        <w:rPr>
          <w:rFonts w:ascii="宋体" w:hAnsi="宋体" w:eastAsia="宋体"/>
          <w:color w:val="000000" w:themeColor="text1"/>
        </w:rPr>
        <w:fldChar w:fldCharType="end"/>
      </w:r>
    </w:p>
    <w:p>
      <w:pPr>
        <w:pStyle w:val="12"/>
        <w:spacing w:line="312" w:lineRule="auto"/>
        <w:jc w:val="center"/>
        <w:rPr>
          <w:rFonts w:ascii="宋体" w:hAnsi="宋体" w:eastAsia="宋体" w:cstheme="minorBidi"/>
          <w:color w:val="000000" w:themeColor="text1"/>
          <w:kern w:val="2"/>
        </w:rPr>
      </w:pPr>
      <w:r>
        <w:fldChar w:fldCharType="begin"/>
      </w:r>
      <w:r>
        <w:instrText xml:space="preserve"> HYPERLINK \l "_Toc144407650" </w:instrText>
      </w:r>
      <w:r>
        <w:fldChar w:fldCharType="separate"/>
      </w:r>
      <w:r>
        <w:rPr>
          <w:rStyle w:val="31"/>
          <w:rFonts w:ascii="宋体" w:hAnsi="宋体" w:eastAsia="宋体" w:cs="宋体"/>
          <w:color w:val="000000" w:themeColor="text1"/>
        </w:rPr>
        <w:t>第五节  询价</w:t>
      </w:r>
      <w:r>
        <w:rPr>
          <w:rFonts w:ascii="宋体" w:hAnsi="宋体" w:eastAsia="宋体"/>
          <w:color w:val="000000" w:themeColor="text1"/>
        </w:rPr>
        <w:tab/>
      </w:r>
      <w:r>
        <w:rPr>
          <w:rFonts w:ascii="宋体" w:hAnsi="宋体" w:eastAsia="宋体"/>
          <w:color w:val="000000" w:themeColor="text1"/>
        </w:rPr>
        <w:fldChar w:fldCharType="end"/>
      </w:r>
    </w:p>
    <w:p>
      <w:pPr>
        <w:pStyle w:val="12"/>
        <w:spacing w:line="312" w:lineRule="auto"/>
        <w:jc w:val="center"/>
        <w:rPr>
          <w:rFonts w:ascii="宋体" w:hAnsi="宋体" w:eastAsia="宋体" w:cstheme="minorBidi"/>
          <w:color w:val="000000" w:themeColor="text1"/>
          <w:kern w:val="2"/>
        </w:rPr>
      </w:pPr>
      <w:r>
        <w:fldChar w:fldCharType="begin"/>
      </w:r>
      <w:r>
        <w:instrText xml:space="preserve"> HYPERLINK \l "_Toc144407651" </w:instrText>
      </w:r>
      <w:r>
        <w:fldChar w:fldCharType="separate"/>
      </w:r>
      <w:r>
        <w:rPr>
          <w:rStyle w:val="31"/>
          <w:rFonts w:ascii="宋体" w:hAnsi="宋体" w:eastAsia="宋体" w:cs="宋体"/>
          <w:color w:val="000000" w:themeColor="text1"/>
        </w:rPr>
        <w:t>第六节  发布成交结果公告</w:t>
      </w:r>
      <w:r>
        <w:rPr>
          <w:rFonts w:ascii="宋体" w:hAnsi="宋体" w:eastAsia="宋体"/>
          <w:color w:val="000000" w:themeColor="text1"/>
        </w:rPr>
        <w:tab/>
      </w:r>
      <w:r>
        <w:rPr>
          <w:rFonts w:ascii="宋体" w:hAnsi="宋体" w:eastAsia="宋体"/>
          <w:color w:val="000000" w:themeColor="text1"/>
        </w:rPr>
        <w:fldChar w:fldCharType="end"/>
      </w:r>
    </w:p>
    <w:p>
      <w:pPr>
        <w:pStyle w:val="12"/>
        <w:spacing w:line="312" w:lineRule="auto"/>
        <w:jc w:val="center"/>
        <w:rPr>
          <w:rFonts w:ascii="宋体" w:hAnsi="宋体" w:eastAsia="宋体" w:cstheme="minorBidi"/>
          <w:color w:val="000000" w:themeColor="text1"/>
          <w:kern w:val="2"/>
        </w:rPr>
      </w:pPr>
      <w:r>
        <w:fldChar w:fldCharType="begin"/>
      </w:r>
      <w:r>
        <w:instrText xml:space="preserve"> HYPERLINK \l "_Toc144407652" </w:instrText>
      </w:r>
      <w:r>
        <w:fldChar w:fldCharType="separate"/>
      </w:r>
      <w:r>
        <w:rPr>
          <w:rStyle w:val="31"/>
          <w:rFonts w:ascii="宋体" w:hAnsi="宋体" w:eastAsia="宋体" w:cs="宋体"/>
          <w:color w:val="000000" w:themeColor="text1"/>
        </w:rPr>
        <w:t>第七节  支付代理服务费</w:t>
      </w:r>
      <w:r>
        <w:rPr>
          <w:rFonts w:ascii="宋体" w:hAnsi="宋体" w:eastAsia="宋体"/>
          <w:color w:val="000000" w:themeColor="text1"/>
        </w:rPr>
        <w:tab/>
      </w:r>
      <w:r>
        <w:rPr>
          <w:rFonts w:ascii="宋体" w:hAnsi="宋体" w:eastAsia="宋体"/>
          <w:color w:val="000000" w:themeColor="text1"/>
        </w:rPr>
        <w:fldChar w:fldCharType="end"/>
      </w:r>
    </w:p>
    <w:p>
      <w:pPr>
        <w:pStyle w:val="12"/>
        <w:spacing w:line="312" w:lineRule="auto"/>
        <w:jc w:val="center"/>
        <w:rPr>
          <w:rFonts w:ascii="宋体" w:hAnsi="宋体" w:eastAsia="宋体" w:cstheme="minorBidi"/>
          <w:color w:val="000000" w:themeColor="text1"/>
          <w:kern w:val="2"/>
        </w:rPr>
      </w:pPr>
      <w:r>
        <w:fldChar w:fldCharType="begin"/>
      </w:r>
      <w:r>
        <w:instrText xml:space="preserve"> HYPERLINK \l "_Toc144407653" </w:instrText>
      </w:r>
      <w:r>
        <w:fldChar w:fldCharType="separate"/>
      </w:r>
      <w:r>
        <w:rPr>
          <w:rStyle w:val="31"/>
          <w:rFonts w:ascii="宋体" w:hAnsi="宋体" w:eastAsia="宋体" w:cs="宋体"/>
          <w:color w:val="000000" w:themeColor="text1"/>
        </w:rPr>
        <w:t>第八节  签订项目合同</w:t>
      </w:r>
      <w:r>
        <w:rPr>
          <w:rFonts w:ascii="宋体" w:hAnsi="宋体" w:eastAsia="宋体"/>
          <w:color w:val="000000" w:themeColor="text1"/>
        </w:rPr>
        <w:tab/>
      </w:r>
      <w:r>
        <w:rPr>
          <w:rFonts w:ascii="宋体" w:hAnsi="宋体" w:eastAsia="宋体"/>
          <w:color w:val="000000" w:themeColor="text1"/>
        </w:rPr>
        <w:fldChar w:fldCharType="end"/>
      </w:r>
    </w:p>
    <w:p>
      <w:pPr>
        <w:pStyle w:val="12"/>
        <w:spacing w:line="312" w:lineRule="auto"/>
        <w:jc w:val="center"/>
        <w:rPr>
          <w:rFonts w:ascii="宋体" w:hAnsi="宋体" w:eastAsia="宋体" w:cstheme="minorBidi"/>
          <w:color w:val="000000" w:themeColor="text1"/>
          <w:kern w:val="2"/>
        </w:rPr>
      </w:pPr>
      <w:r>
        <w:fldChar w:fldCharType="begin"/>
      </w:r>
      <w:r>
        <w:instrText xml:space="preserve"> HYPERLINK \l "_Toc144407654" </w:instrText>
      </w:r>
      <w:r>
        <w:fldChar w:fldCharType="separate"/>
      </w:r>
      <w:r>
        <w:rPr>
          <w:rStyle w:val="31"/>
          <w:rFonts w:ascii="宋体" w:hAnsi="宋体" w:eastAsia="宋体" w:cs="宋体"/>
          <w:color w:val="000000" w:themeColor="text1"/>
        </w:rPr>
        <w:t>第九节  退还投标保证金（如需）</w:t>
      </w:r>
      <w:r>
        <w:rPr>
          <w:rFonts w:ascii="宋体" w:hAnsi="宋体" w:eastAsia="宋体"/>
          <w:color w:val="000000" w:themeColor="text1"/>
        </w:rPr>
        <w:tab/>
      </w:r>
      <w:r>
        <w:rPr>
          <w:rFonts w:ascii="宋体" w:hAnsi="宋体" w:eastAsia="宋体"/>
          <w:color w:val="000000" w:themeColor="text1"/>
        </w:rPr>
        <w:fldChar w:fldCharType="end"/>
      </w:r>
    </w:p>
    <w:p>
      <w:pPr>
        <w:pStyle w:val="18"/>
        <w:spacing w:beforeLines="0" w:afterLines="0" w:line="312" w:lineRule="auto"/>
        <w:rPr>
          <w:rFonts w:ascii="宋体" w:hAnsi="宋体" w:eastAsia="宋体" w:cstheme="minorBidi"/>
          <w:color w:val="000000" w:themeColor="text1"/>
          <w:kern w:val="2"/>
          <w:sz w:val="24"/>
          <w:szCs w:val="24"/>
        </w:rPr>
      </w:pPr>
      <w:r>
        <w:fldChar w:fldCharType="begin"/>
      </w:r>
      <w:r>
        <w:instrText xml:space="preserve"> HYPERLINK \l "_Toc144407655" </w:instrText>
      </w:r>
      <w:r>
        <w:fldChar w:fldCharType="separate"/>
      </w:r>
      <w:r>
        <w:rPr>
          <w:rStyle w:val="31"/>
          <w:rFonts w:ascii="宋体" w:hAnsi="宋体" w:eastAsia="宋体" w:cs="宋体"/>
          <w:color w:val="000000" w:themeColor="text1"/>
          <w:sz w:val="24"/>
          <w:szCs w:val="24"/>
        </w:rPr>
        <w:t>第三部分  响应文件编制规范</w:t>
      </w:r>
      <w:r>
        <w:rPr>
          <w:rFonts w:ascii="宋体" w:hAnsi="宋体" w:eastAsia="宋体"/>
          <w:color w:val="000000" w:themeColor="text1"/>
          <w:sz w:val="24"/>
          <w:szCs w:val="24"/>
        </w:rPr>
        <w:tab/>
      </w:r>
      <w:r>
        <w:rPr>
          <w:rFonts w:ascii="宋体" w:hAnsi="宋体" w:eastAsia="宋体"/>
          <w:color w:val="000000" w:themeColor="text1"/>
          <w:sz w:val="24"/>
          <w:szCs w:val="24"/>
        </w:rPr>
        <w:fldChar w:fldCharType="end"/>
      </w:r>
    </w:p>
    <w:p>
      <w:pPr>
        <w:pStyle w:val="21"/>
        <w:spacing w:beforeLines="0" w:afterLines="0" w:line="312" w:lineRule="auto"/>
        <w:jc w:val="center"/>
        <w:rPr>
          <w:rFonts w:ascii="宋体" w:hAnsi="宋体" w:eastAsia="宋体" w:cstheme="minorBidi"/>
          <w:color w:val="000000" w:themeColor="text1"/>
          <w:kern w:val="2"/>
        </w:rPr>
      </w:pPr>
      <w:r>
        <w:fldChar w:fldCharType="begin"/>
      </w:r>
      <w:r>
        <w:instrText xml:space="preserve"> HYPERLINK \l "_Toc144407656" </w:instrText>
      </w:r>
      <w:r>
        <w:fldChar w:fldCharType="separate"/>
      </w:r>
      <w:r>
        <w:rPr>
          <w:rStyle w:val="31"/>
          <w:rFonts w:ascii="宋体" w:hAnsi="宋体" w:eastAsia="宋体" w:cs="宋体"/>
          <w:color w:val="000000" w:themeColor="text1"/>
        </w:rPr>
        <w:t>第六章  响应文件的编制</w:t>
      </w:r>
      <w:r>
        <w:rPr>
          <w:rFonts w:ascii="宋体" w:hAnsi="宋体" w:eastAsia="宋体"/>
          <w:color w:val="000000" w:themeColor="text1"/>
        </w:rPr>
        <w:tab/>
      </w:r>
      <w:r>
        <w:rPr>
          <w:rFonts w:ascii="宋体" w:hAnsi="宋体" w:eastAsia="宋体"/>
          <w:color w:val="000000" w:themeColor="text1"/>
        </w:rPr>
        <w:fldChar w:fldCharType="end"/>
      </w:r>
    </w:p>
    <w:p>
      <w:pPr>
        <w:pStyle w:val="12"/>
        <w:spacing w:line="312" w:lineRule="auto"/>
        <w:jc w:val="center"/>
        <w:rPr>
          <w:rFonts w:ascii="宋体" w:hAnsi="宋体" w:eastAsia="宋体" w:cstheme="minorBidi"/>
          <w:color w:val="000000" w:themeColor="text1"/>
          <w:kern w:val="2"/>
        </w:rPr>
      </w:pPr>
      <w:r>
        <w:fldChar w:fldCharType="begin"/>
      </w:r>
      <w:r>
        <w:instrText xml:space="preserve"> HYPERLINK \l "_Toc144407657" </w:instrText>
      </w:r>
      <w:r>
        <w:fldChar w:fldCharType="separate"/>
      </w:r>
      <w:r>
        <w:rPr>
          <w:rStyle w:val="31"/>
          <w:rFonts w:ascii="宋体" w:hAnsi="宋体" w:eastAsia="宋体" w:cs="宋体"/>
          <w:color w:val="000000" w:themeColor="text1"/>
        </w:rPr>
        <w:t>第一节  编制要求</w:t>
      </w:r>
      <w:r>
        <w:rPr>
          <w:rFonts w:ascii="宋体" w:hAnsi="宋体" w:eastAsia="宋体"/>
          <w:color w:val="000000" w:themeColor="text1"/>
        </w:rPr>
        <w:tab/>
      </w:r>
      <w:r>
        <w:rPr>
          <w:rFonts w:ascii="宋体" w:hAnsi="宋体" w:eastAsia="宋体"/>
          <w:color w:val="000000" w:themeColor="text1"/>
        </w:rPr>
        <w:fldChar w:fldCharType="end"/>
      </w:r>
    </w:p>
    <w:p>
      <w:pPr>
        <w:pStyle w:val="12"/>
        <w:spacing w:line="312" w:lineRule="auto"/>
        <w:jc w:val="center"/>
        <w:rPr>
          <w:rFonts w:ascii="宋体" w:hAnsi="宋体" w:eastAsia="宋体" w:cstheme="minorBidi"/>
          <w:color w:val="000000" w:themeColor="text1"/>
          <w:kern w:val="2"/>
        </w:rPr>
      </w:pPr>
      <w:r>
        <w:fldChar w:fldCharType="begin"/>
      </w:r>
      <w:r>
        <w:instrText xml:space="preserve"> HYPERLINK \l "_Toc144407658" </w:instrText>
      </w:r>
      <w:r>
        <w:fldChar w:fldCharType="separate"/>
      </w:r>
      <w:r>
        <w:rPr>
          <w:rStyle w:val="31"/>
          <w:rFonts w:ascii="宋体" w:hAnsi="宋体" w:eastAsia="宋体" w:cs="宋体"/>
          <w:color w:val="000000" w:themeColor="text1"/>
        </w:rPr>
        <w:t>第二节  响应文件格式范本</w:t>
      </w:r>
      <w:r>
        <w:rPr>
          <w:rFonts w:ascii="宋体" w:hAnsi="宋体" w:eastAsia="宋体"/>
          <w:color w:val="000000" w:themeColor="text1"/>
        </w:rPr>
        <w:tab/>
      </w:r>
      <w:r>
        <w:rPr>
          <w:rFonts w:ascii="宋体" w:hAnsi="宋体" w:eastAsia="宋体"/>
          <w:color w:val="000000" w:themeColor="text1"/>
        </w:rPr>
        <w:fldChar w:fldCharType="end"/>
      </w:r>
    </w:p>
    <w:p>
      <w:pPr>
        <w:pStyle w:val="18"/>
        <w:spacing w:beforeLines="0" w:afterLines="0" w:line="312" w:lineRule="auto"/>
        <w:rPr>
          <w:rFonts w:ascii="宋体" w:hAnsi="宋体" w:eastAsia="宋体" w:cstheme="minorBidi"/>
          <w:color w:val="000000" w:themeColor="text1"/>
          <w:kern w:val="2"/>
          <w:sz w:val="24"/>
          <w:szCs w:val="24"/>
        </w:rPr>
      </w:pPr>
      <w:r>
        <w:fldChar w:fldCharType="begin"/>
      </w:r>
      <w:r>
        <w:instrText xml:space="preserve"> HYPERLINK \l "_Toc144407659" </w:instrText>
      </w:r>
      <w:r>
        <w:fldChar w:fldCharType="separate"/>
      </w:r>
      <w:r>
        <w:rPr>
          <w:rStyle w:val="31"/>
          <w:rFonts w:ascii="宋体" w:hAnsi="宋体" w:eastAsia="宋体" w:cs="宋体"/>
          <w:color w:val="000000" w:themeColor="text1"/>
          <w:sz w:val="24"/>
          <w:szCs w:val="24"/>
        </w:rPr>
        <w:t>第四部分  项目合同</w:t>
      </w:r>
      <w:r>
        <w:rPr>
          <w:rFonts w:ascii="宋体" w:hAnsi="宋体" w:eastAsia="宋体"/>
          <w:color w:val="000000" w:themeColor="text1"/>
          <w:sz w:val="24"/>
          <w:szCs w:val="24"/>
        </w:rPr>
        <w:tab/>
      </w:r>
      <w:r>
        <w:rPr>
          <w:rFonts w:ascii="宋体" w:hAnsi="宋体" w:eastAsia="宋体"/>
          <w:color w:val="000000" w:themeColor="text1"/>
          <w:sz w:val="24"/>
          <w:szCs w:val="24"/>
        </w:rPr>
        <w:fldChar w:fldCharType="end"/>
      </w:r>
    </w:p>
    <w:p>
      <w:pPr>
        <w:pStyle w:val="21"/>
        <w:spacing w:beforeLines="0" w:afterLines="0" w:line="312" w:lineRule="auto"/>
        <w:jc w:val="center"/>
        <w:rPr>
          <w:rFonts w:asciiTheme="minorHAnsi" w:hAnsiTheme="minorHAnsi" w:eastAsiaTheme="minorEastAsia" w:cstheme="minorBidi"/>
          <w:color w:val="000000" w:themeColor="text1"/>
          <w:kern w:val="2"/>
          <w:sz w:val="21"/>
          <w:szCs w:val="22"/>
        </w:rPr>
      </w:pPr>
      <w:r>
        <w:fldChar w:fldCharType="begin"/>
      </w:r>
      <w:r>
        <w:instrText xml:space="preserve"> HYPERLINK \l "_Toc144407660" </w:instrText>
      </w:r>
      <w:r>
        <w:fldChar w:fldCharType="separate"/>
      </w:r>
      <w:r>
        <w:rPr>
          <w:rStyle w:val="31"/>
          <w:rFonts w:ascii="宋体" w:hAnsi="宋体" w:eastAsia="宋体" w:cs="宋体"/>
          <w:color w:val="000000" w:themeColor="text1"/>
        </w:rPr>
        <w:t>第七章  合同文本</w:t>
      </w:r>
      <w:r>
        <w:rPr>
          <w:rFonts w:ascii="宋体" w:hAnsi="宋体" w:eastAsia="宋体"/>
          <w:color w:val="000000" w:themeColor="text1"/>
        </w:rPr>
        <w:tab/>
      </w:r>
      <w:r>
        <w:rPr>
          <w:rFonts w:ascii="宋体" w:hAnsi="宋体" w:eastAsia="宋体"/>
          <w:color w:val="000000" w:themeColor="text1"/>
        </w:rPr>
        <w:fldChar w:fldCharType="end"/>
      </w:r>
    </w:p>
    <w:p>
      <w:pPr>
        <w:widowControl/>
        <w:spacing w:before="0" w:beforeAutospacing="0" w:after="0" w:afterAutospacing="0" w:line="312" w:lineRule="auto"/>
        <w:rPr>
          <w:rFonts w:ascii="宋体" w:hAnsi="宋体"/>
          <w:color w:val="000000" w:themeColor="text1"/>
        </w:rPr>
      </w:pPr>
      <w:r>
        <w:rPr>
          <w:rFonts w:hint="eastAsia" w:ascii="宋体" w:hAnsi="宋体" w:cs="宋体"/>
          <w:bCs/>
          <w:color w:val="000000" w:themeColor="text1"/>
          <w:sz w:val="24"/>
        </w:rPr>
        <w:fldChar w:fldCharType="end"/>
      </w:r>
    </w:p>
    <w:p>
      <w:pPr>
        <w:pStyle w:val="3"/>
        <w:spacing w:before="0" w:beforeAutospacing="0" w:after="0" w:afterAutospacing="0" w:line="336" w:lineRule="auto"/>
        <w:rPr>
          <w:rFonts w:ascii="宋体" w:hAnsi="宋体" w:eastAsia="宋体" w:cs="宋体"/>
          <w:b/>
          <w:color w:val="000000" w:themeColor="text1"/>
        </w:rPr>
      </w:pPr>
      <w:bookmarkStart w:id="4" w:name="_Toc144407631"/>
      <w:r>
        <w:rPr>
          <w:rFonts w:hint="eastAsia" w:ascii="宋体" w:hAnsi="宋体" w:eastAsia="宋体" w:cs="宋体"/>
          <w:b/>
          <w:color w:val="000000" w:themeColor="text1"/>
        </w:rPr>
        <w:t>第一部分  专用部分</w:t>
      </w:r>
      <w:bookmarkEnd w:id="0"/>
      <w:bookmarkEnd w:id="1"/>
      <w:bookmarkEnd w:id="2"/>
      <w:bookmarkEnd w:id="3"/>
      <w:bookmarkEnd w:id="4"/>
    </w:p>
    <w:p>
      <w:pPr>
        <w:pStyle w:val="4"/>
        <w:spacing w:before="0" w:beforeAutospacing="0" w:after="0" w:afterAutospacing="0" w:line="324" w:lineRule="auto"/>
        <w:rPr>
          <w:rFonts w:ascii="宋体" w:hAnsi="宋体" w:eastAsia="宋体" w:cs="宋体"/>
          <w:b/>
          <w:color w:val="000000" w:themeColor="text1"/>
          <w:sz w:val="30"/>
          <w:szCs w:val="30"/>
        </w:rPr>
      </w:pPr>
      <w:bookmarkStart w:id="5" w:name="_Toc144407632"/>
      <w:bookmarkStart w:id="6" w:name="_Toc89876647"/>
      <w:bookmarkStart w:id="7" w:name="_Toc28359011"/>
      <w:bookmarkStart w:id="8" w:name="_Toc35393797"/>
      <w:r>
        <w:rPr>
          <w:rFonts w:hint="eastAsia" w:ascii="宋体" w:hAnsi="宋体" w:eastAsia="宋体" w:cs="宋体"/>
          <w:b/>
          <w:color w:val="000000" w:themeColor="text1"/>
          <w:sz w:val="30"/>
          <w:szCs w:val="30"/>
        </w:rPr>
        <w:t>第一章 询价公告</w:t>
      </w:r>
      <w:bookmarkEnd w:id="5"/>
      <w:bookmarkEnd w:id="6"/>
    </w:p>
    <w:bookmarkEnd w:id="7"/>
    <w:bookmarkEnd w:id="8"/>
    <w:p>
      <w:pPr>
        <w:spacing w:before="0" w:beforeAutospacing="0" w:after="0" w:afterAutospacing="0" w:line="384" w:lineRule="auto"/>
        <w:jc w:val="left"/>
        <w:rPr>
          <w:rFonts w:ascii="宋体" w:hAnsi="宋体" w:cs="宋体"/>
          <w:color w:val="000000" w:themeColor="text1"/>
          <w:sz w:val="24"/>
        </w:rPr>
      </w:pPr>
      <w:bookmarkStart w:id="9" w:name="_Toc35393798"/>
      <w:bookmarkStart w:id="10" w:name="_Toc28359089"/>
      <w:bookmarkStart w:id="11" w:name="_Toc28359012"/>
      <w:bookmarkStart w:id="12" w:name="_Toc35393629"/>
      <w:r>
        <w:rPr>
          <w:rFonts w:hint="eastAsia" w:ascii="宋体" w:hAnsi="宋体" w:cs="宋体"/>
          <w:color w:val="000000" w:themeColor="text1"/>
          <w:sz w:val="24"/>
        </w:rPr>
        <w:t>一、项目基本情况</w:t>
      </w:r>
      <w:bookmarkEnd w:id="9"/>
      <w:bookmarkEnd w:id="10"/>
      <w:bookmarkEnd w:id="11"/>
      <w:bookmarkEnd w:id="12"/>
    </w:p>
    <w:p>
      <w:pPr>
        <w:spacing w:before="0" w:beforeAutospacing="0" w:after="0" w:afterAutospacing="0" w:line="384"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1</w:t>
      </w:r>
      <w:r>
        <w:rPr>
          <w:rFonts w:ascii="宋体" w:hAnsi="宋体" w:cs="宋体"/>
          <w:color w:val="000000" w:themeColor="text1"/>
          <w:sz w:val="24"/>
        </w:rPr>
        <w:t>.</w:t>
      </w:r>
      <w:r>
        <w:rPr>
          <w:rFonts w:hint="eastAsia" w:ascii="宋体" w:hAnsi="宋体" w:cs="宋体"/>
          <w:color w:val="000000" w:themeColor="text1"/>
          <w:sz w:val="24"/>
        </w:rPr>
        <w:t>项目名称：贵州毕节海丰机械有限公司部分车间习艺区岗亭改造项目。</w:t>
      </w:r>
    </w:p>
    <w:p>
      <w:pPr>
        <w:spacing w:before="0" w:beforeAutospacing="0" w:after="0" w:afterAutospacing="0" w:line="384"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2</w:t>
      </w:r>
      <w:r>
        <w:rPr>
          <w:rFonts w:ascii="宋体" w:hAnsi="宋体" w:cs="宋体"/>
          <w:color w:val="000000" w:themeColor="text1"/>
          <w:sz w:val="24"/>
        </w:rPr>
        <w:t>.</w:t>
      </w:r>
      <w:r>
        <w:rPr>
          <w:rFonts w:hint="eastAsia" w:ascii="宋体" w:hAnsi="宋体" w:cs="宋体"/>
          <w:color w:val="000000" w:themeColor="text1"/>
          <w:sz w:val="24"/>
        </w:rPr>
        <w:t>招标方式：询价采购。</w:t>
      </w:r>
    </w:p>
    <w:p>
      <w:pPr>
        <w:spacing w:before="0" w:beforeAutospacing="0" w:after="0" w:afterAutospacing="0" w:line="384" w:lineRule="auto"/>
        <w:ind w:left="479" w:leftChars="228"/>
        <w:jc w:val="left"/>
        <w:rPr>
          <w:rFonts w:ascii="宋体" w:hAnsi="宋体" w:cs="宋体"/>
          <w:color w:val="000000" w:themeColor="text1"/>
          <w:sz w:val="24"/>
        </w:rPr>
      </w:pPr>
      <w:r>
        <w:rPr>
          <w:rFonts w:hint="eastAsia" w:ascii="宋体" w:hAnsi="宋体" w:cs="宋体"/>
          <w:color w:val="000000" w:themeColor="text1"/>
          <w:sz w:val="24"/>
        </w:rPr>
        <w:t>3</w:t>
      </w:r>
      <w:r>
        <w:rPr>
          <w:rFonts w:ascii="宋体" w:hAnsi="宋体" w:cs="宋体"/>
          <w:color w:val="000000" w:themeColor="text1"/>
          <w:sz w:val="24"/>
        </w:rPr>
        <w:t>.</w:t>
      </w:r>
      <w:r>
        <w:rPr>
          <w:rFonts w:hint="eastAsia" w:ascii="宋体" w:hAnsi="宋体" w:cs="宋体"/>
          <w:color w:val="000000" w:themeColor="text1"/>
          <w:sz w:val="24"/>
        </w:rPr>
        <w:t>工期：合同签订后30日历天内完成施工、安装，并经验收合格交付招标人使用。</w:t>
      </w:r>
    </w:p>
    <w:p>
      <w:pPr>
        <w:spacing w:before="0" w:beforeAutospacing="0" w:after="0" w:afterAutospacing="0" w:line="384" w:lineRule="auto"/>
        <w:ind w:left="479" w:leftChars="228"/>
        <w:jc w:val="left"/>
        <w:rPr>
          <w:rFonts w:ascii="宋体" w:hAnsi="宋体" w:cs="宋体"/>
          <w:color w:val="000000" w:themeColor="text1"/>
          <w:sz w:val="24"/>
        </w:rPr>
      </w:pPr>
      <w:r>
        <w:rPr>
          <w:rFonts w:hint="eastAsia" w:ascii="宋体" w:hAnsi="宋体" w:cs="宋体"/>
          <w:color w:val="000000" w:themeColor="text1"/>
          <w:sz w:val="24"/>
        </w:rPr>
        <w:t>4</w:t>
      </w:r>
      <w:r>
        <w:rPr>
          <w:rFonts w:ascii="宋体" w:hAnsi="宋体" w:cs="宋体"/>
          <w:color w:val="000000" w:themeColor="text1"/>
          <w:sz w:val="24"/>
        </w:rPr>
        <w:t>.</w:t>
      </w:r>
      <w:r>
        <w:rPr>
          <w:rFonts w:hint="eastAsia" w:ascii="宋体" w:hAnsi="宋体" w:cs="宋体"/>
          <w:color w:val="000000" w:themeColor="text1"/>
          <w:sz w:val="24"/>
        </w:rPr>
        <w:t>招标预算：</w:t>
      </w:r>
      <w:bookmarkStart w:id="13" w:name="_Hlk72743250"/>
      <w:r>
        <w:rPr>
          <w:rFonts w:hint="eastAsia" w:ascii="宋体" w:hAnsi="宋体" w:cs="宋体"/>
          <w:color w:val="000000" w:themeColor="text1"/>
          <w:sz w:val="24"/>
        </w:rPr>
        <w:t>叁拾伍万元整（¥：350000.00元）。预算仅供参考，最终费用以实际使用材料和人工据实结算。</w:t>
      </w:r>
    </w:p>
    <w:bookmarkEnd w:id="13"/>
    <w:p>
      <w:pPr>
        <w:spacing w:before="0" w:beforeAutospacing="0" w:after="0" w:afterAutospacing="0" w:line="384"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5</w:t>
      </w:r>
      <w:r>
        <w:rPr>
          <w:rFonts w:ascii="宋体" w:hAnsi="宋体" w:cs="宋体"/>
          <w:color w:val="000000" w:themeColor="text1"/>
          <w:sz w:val="24"/>
        </w:rPr>
        <w:t>.</w:t>
      </w:r>
      <w:r>
        <w:rPr>
          <w:rFonts w:hint="eastAsia" w:ascii="宋体" w:hAnsi="宋体" w:cs="宋体"/>
          <w:color w:val="000000" w:themeColor="text1"/>
          <w:sz w:val="24"/>
        </w:rPr>
        <w:t>招标内容：车间习艺区岗亭改造。（详见询价文件）</w:t>
      </w:r>
    </w:p>
    <w:p>
      <w:pPr>
        <w:spacing w:before="0" w:beforeAutospacing="0" w:after="0" w:afterAutospacing="0" w:line="384" w:lineRule="auto"/>
        <w:jc w:val="left"/>
        <w:rPr>
          <w:rFonts w:ascii="宋体" w:hAnsi="宋体" w:cs="宋体"/>
          <w:color w:val="000000" w:themeColor="text1"/>
          <w:sz w:val="24"/>
        </w:rPr>
      </w:pPr>
      <w:bookmarkStart w:id="14" w:name="_Toc35393799"/>
      <w:bookmarkStart w:id="15" w:name="_Toc35393630"/>
      <w:bookmarkStart w:id="16" w:name="_Toc28359013"/>
      <w:bookmarkStart w:id="17" w:name="_Toc28359090"/>
      <w:r>
        <w:rPr>
          <w:rFonts w:hint="eastAsia" w:ascii="宋体" w:hAnsi="宋体" w:cs="宋体"/>
          <w:color w:val="000000" w:themeColor="text1"/>
          <w:sz w:val="24"/>
        </w:rPr>
        <w:t>二、投标人的资格要求：</w:t>
      </w:r>
      <w:bookmarkEnd w:id="14"/>
      <w:bookmarkEnd w:id="15"/>
      <w:bookmarkEnd w:id="16"/>
      <w:bookmarkEnd w:id="17"/>
    </w:p>
    <w:p>
      <w:pPr>
        <w:spacing w:before="0" w:beforeAutospacing="0" w:after="0" w:afterAutospacing="0" w:line="384" w:lineRule="auto"/>
        <w:ind w:firstLine="480" w:firstLineChars="200"/>
        <w:jc w:val="left"/>
        <w:rPr>
          <w:rFonts w:ascii="宋体" w:hAnsi="宋体" w:cs="宋体"/>
          <w:color w:val="000000" w:themeColor="text1"/>
          <w:sz w:val="24"/>
        </w:rPr>
      </w:pPr>
      <w:bookmarkStart w:id="18" w:name="_Hlk89873097"/>
      <w:bookmarkStart w:id="19" w:name="_Toc35393631"/>
      <w:bookmarkStart w:id="20" w:name="_Toc35393800"/>
      <w:bookmarkStart w:id="21" w:name="_Toc28359014"/>
      <w:bookmarkStart w:id="22" w:name="_Toc28359091"/>
      <w:r>
        <w:rPr>
          <w:rFonts w:ascii="宋体" w:hAnsi="宋体" w:cs="宋体"/>
          <w:color w:val="000000" w:themeColor="text1"/>
          <w:sz w:val="24"/>
        </w:rPr>
        <w:t>1.</w:t>
      </w:r>
      <w:r>
        <w:rPr>
          <w:rFonts w:hint="eastAsia" w:ascii="宋体" w:hAnsi="宋体" w:cs="宋体"/>
          <w:color w:val="000000" w:themeColor="text1"/>
          <w:sz w:val="24"/>
        </w:rPr>
        <w:t>投标人应是在中华人民共和国依法注册，具有独立承担民事责任的能力：提供法人或其他组织的营业执照等证明文件。</w:t>
      </w:r>
    </w:p>
    <w:p>
      <w:pPr>
        <w:spacing w:before="0" w:beforeAutospacing="0" w:after="0" w:afterAutospacing="0" w:line="384"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2</w:t>
      </w:r>
      <w:r>
        <w:rPr>
          <w:rFonts w:ascii="宋体" w:hAnsi="宋体" w:cs="宋体"/>
          <w:color w:val="000000" w:themeColor="text1"/>
          <w:sz w:val="24"/>
        </w:rPr>
        <w:t>.</w:t>
      </w:r>
      <w:r>
        <w:rPr>
          <w:rFonts w:hint="eastAsia" w:ascii="宋体" w:hAnsi="宋体" w:cs="宋体"/>
          <w:color w:val="000000" w:themeColor="text1"/>
          <w:sz w:val="24"/>
        </w:rPr>
        <w:t>具有履行合同所必需的设备和专业技术能力：提供具备履行合同所必需的设备和专业技术能力的书面承诺函（格式自拟），具体施工人员需有从业证书。</w:t>
      </w:r>
    </w:p>
    <w:p>
      <w:pPr>
        <w:spacing w:before="0" w:beforeAutospacing="0" w:after="0" w:afterAutospacing="0" w:line="384"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3</w:t>
      </w:r>
      <w:r>
        <w:rPr>
          <w:rFonts w:ascii="宋体" w:hAnsi="宋体" w:cs="宋体"/>
          <w:color w:val="000000" w:themeColor="text1"/>
          <w:sz w:val="24"/>
        </w:rPr>
        <w:t>.</w:t>
      </w:r>
      <w:r>
        <w:rPr>
          <w:rFonts w:hint="eastAsia" w:ascii="宋体" w:hAnsi="宋体" w:cs="宋体"/>
          <w:color w:val="000000" w:themeColor="text1"/>
          <w:sz w:val="24"/>
        </w:rPr>
        <w:t>参加本次招标活动前三年内，在经营活动中没有重大违法记录：提供参加本次招标活动前三年内在经营活动中没有重大违法记录的书面声明（格式详见响应文件格式）。</w:t>
      </w:r>
    </w:p>
    <w:p>
      <w:pPr>
        <w:spacing w:before="0" w:beforeAutospacing="0" w:after="0" w:afterAutospacing="0" w:line="384"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4</w:t>
      </w:r>
      <w:r>
        <w:rPr>
          <w:rFonts w:ascii="宋体" w:hAnsi="宋体" w:cs="宋体"/>
          <w:color w:val="000000" w:themeColor="text1"/>
          <w:sz w:val="24"/>
        </w:rPr>
        <w:t>.</w:t>
      </w:r>
      <w:r>
        <w:rPr>
          <w:rFonts w:hint="eastAsia" w:ascii="宋体" w:hAnsi="宋体" w:cs="宋体"/>
          <w:color w:val="000000" w:themeColor="text1"/>
          <w:sz w:val="24"/>
        </w:rPr>
        <w:t>法律、行政法规规定的其他条件：提供《投标人信用记录承诺书》（格式文件详见响应文件格式范本）。</w:t>
      </w:r>
    </w:p>
    <w:p>
      <w:pPr>
        <w:spacing w:before="0" w:beforeAutospacing="0" w:after="0" w:afterAutospacing="0" w:line="384"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5</w:t>
      </w:r>
      <w:r>
        <w:rPr>
          <w:rFonts w:ascii="宋体" w:hAnsi="宋体" w:cs="宋体"/>
          <w:color w:val="000000" w:themeColor="text1"/>
          <w:sz w:val="24"/>
        </w:rPr>
        <w:t>.</w:t>
      </w:r>
      <w:r>
        <w:rPr>
          <w:rFonts w:hint="eastAsia" w:ascii="宋体" w:hAnsi="宋体" w:cs="宋体"/>
          <w:color w:val="000000" w:themeColor="text1"/>
          <w:sz w:val="24"/>
        </w:rPr>
        <w:t>本项目不接受联合体或分支机构投标。</w:t>
      </w:r>
    </w:p>
    <w:bookmarkEnd w:id="18"/>
    <w:p>
      <w:pPr>
        <w:spacing w:before="0" w:beforeAutospacing="0" w:after="0" w:afterAutospacing="0" w:line="384" w:lineRule="auto"/>
        <w:jc w:val="left"/>
        <w:rPr>
          <w:rFonts w:ascii="宋体" w:hAnsi="宋体" w:cs="宋体"/>
          <w:color w:val="000000" w:themeColor="text1"/>
          <w:sz w:val="24"/>
        </w:rPr>
      </w:pPr>
      <w:r>
        <w:rPr>
          <w:rFonts w:hint="eastAsia" w:ascii="宋体" w:hAnsi="宋体" w:cs="宋体"/>
          <w:color w:val="000000" w:themeColor="text1"/>
          <w:sz w:val="24"/>
        </w:rPr>
        <w:t>三、</w:t>
      </w:r>
      <w:bookmarkStart w:id="23" w:name="_Hlk144147445"/>
      <w:r>
        <w:rPr>
          <w:rFonts w:hint="eastAsia" w:ascii="宋体" w:hAnsi="宋体" w:cs="宋体"/>
          <w:color w:val="000000" w:themeColor="text1"/>
          <w:sz w:val="24"/>
        </w:rPr>
        <w:t>报名及获取询价文件</w:t>
      </w:r>
      <w:bookmarkEnd w:id="19"/>
      <w:bookmarkEnd w:id="20"/>
      <w:bookmarkEnd w:id="21"/>
      <w:bookmarkEnd w:id="22"/>
      <w:bookmarkEnd w:id="23"/>
    </w:p>
    <w:p>
      <w:pPr>
        <w:spacing w:before="0" w:beforeAutospacing="0" w:after="0" w:afterAutospacing="0" w:line="384"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1</w:t>
      </w:r>
      <w:r>
        <w:rPr>
          <w:rFonts w:ascii="宋体" w:hAnsi="宋体" w:cs="宋体"/>
          <w:color w:val="000000" w:themeColor="text1"/>
          <w:sz w:val="24"/>
        </w:rPr>
        <w:t>.</w:t>
      </w:r>
      <w:r>
        <w:rPr>
          <w:rFonts w:hint="eastAsia" w:ascii="宋体" w:hAnsi="宋体" w:cs="宋体"/>
          <w:color w:val="000000" w:themeColor="text1"/>
          <w:sz w:val="24"/>
        </w:rPr>
        <w:t>报名时间：</w:t>
      </w:r>
      <w:r>
        <w:rPr>
          <w:rFonts w:hint="eastAsia" w:ascii="宋体" w:hAnsi="宋体" w:cs="宋体"/>
          <w:color w:val="000000" w:themeColor="text1"/>
          <w:sz w:val="24"/>
          <w:u w:val="single"/>
        </w:rPr>
        <w:t>2025年</w:t>
      </w:r>
      <w:r>
        <w:rPr>
          <w:rFonts w:ascii="宋体" w:hAnsi="宋体" w:cs="宋体"/>
          <w:color w:val="000000" w:themeColor="text1"/>
          <w:sz w:val="24"/>
          <w:u w:val="single"/>
        </w:rPr>
        <w:t>0</w:t>
      </w:r>
      <w:r>
        <w:rPr>
          <w:rFonts w:hint="eastAsia" w:ascii="宋体" w:hAnsi="宋体" w:cs="宋体"/>
          <w:color w:val="000000" w:themeColor="text1"/>
          <w:sz w:val="24"/>
          <w:u w:val="single"/>
        </w:rPr>
        <w:t>3月13日</w:t>
      </w:r>
      <w:r>
        <w:rPr>
          <w:rFonts w:hint="eastAsia" w:ascii="宋体" w:hAnsi="宋体" w:cs="宋体"/>
          <w:color w:val="000000" w:themeColor="text1"/>
          <w:sz w:val="24"/>
        </w:rPr>
        <w:t>至</w:t>
      </w:r>
      <w:r>
        <w:rPr>
          <w:rFonts w:hint="eastAsia" w:ascii="宋体" w:hAnsi="宋体" w:cs="宋体"/>
          <w:color w:val="000000" w:themeColor="text1"/>
          <w:sz w:val="24"/>
          <w:u w:val="single"/>
        </w:rPr>
        <w:t>2024年</w:t>
      </w:r>
      <w:r>
        <w:rPr>
          <w:rFonts w:ascii="宋体" w:hAnsi="宋体" w:cs="宋体"/>
          <w:color w:val="000000" w:themeColor="text1"/>
          <w:sz w:val="24"/>
          <w:u w:val="single"/>
        </w:rPr>
        <w:t>0</w:t>
      </w:r>
      <w:r>
        <w:rPr>
          <w:rFonts w:hint="eastAsia" w:ascii="宋体" w:hAnsi="宋体" w:cs="宋体"/>
          <w:color w:val="000000" w:themeColor="text1"/>
          <w:sz w:val="24"/>
          <w:u w:val="single"/>
        </w:rPr>
        <w:t>3月17日</w:t>
      </w:r>
      <w:r>
        <w:rPr>
          <w:rFonts w:hint="eastAsia" w:ascii="宋体" w:hAnsi="宋体" w:cs="宋体"/>
          <w:color w:val="000000" w:themeColor="text1"/>
          <w:sz w:val="24"/>
        </w:rPr>
        <w:t>每天</w:t>
      </w:r>
      <w:r>
        <w:rPr>
          <w:rFonts w:ascii="宋体" w:hAnsi="宋体" w:cs="宋体"/>
          <w:color w:val="000000" w:themeColor="text1"/>
          <w:sz w:val="24"/>
        </w:rPr>
        <w:t>09</w:t>
      </w:r>
      <w:r>
        <w:rPr>
          <w:rFonts w:hint="eastAsia" w:ascii="宋体" w:hAnsi="宋体" w:cs="宋体"/>
          <w:color w:val="000000" w:themeColor="text1"/>
          <w:sz w:val="24"/>
        </w:rPr>
        <w:t>：00至 17：00（北京时间，</w:t>
      </w:r>
      <w:r>
        <w:rPr>
          <w:rFonts w:ascii="宋体" w:hAnsi="宋体" w:cs="宋体"/>
          <w:color w:val="000000" w:themeColor="text1"/>
          <w:sz w:val="24"/>
        </w:rPr>
        <w:t>法定节假日及</w:t>
      </w:r>
      <w:r>
        <w:rPr>
          <w:rFonts w:hint="eastAsia" w:ascii="宋体" w:hAnsi="宋体" w:cs="宋体"/>
          <w:color w:val="000000" w:themeColor="text1"/>
          <w:sz w:val="24"/>
        </w:rPr>
        <w:t>双休日</w:t>
      </w:r>
      <w:r>
        <w:rPr>
          <w:rFonts w:ascii="宋体" w:hAnsi="宋体" w:cs="宋体"/>
          <w:color w:val="000000" w:themeColor="text1"/>
          <w:sz w:val="24"/>
        </w:rPr>
        <w:t>除外</w:t>
      </w:r>
      <w:r>
        <w:rPr>
          <w:rFonts w:hint="eastAsia" w:ascii="宋体" w:hAnsi="宋体" w:cs="宋体"/>
          <w:color w:val="000000" w:themeColor="text1"/>
          <w:sz w:val="24"/>
        </w:rPr>
        <w:t>）。</w:t>
      </w:r>
    </w:p>
    <w:p>
      <w:pPr>
        <w:spacing w:before="0" w:beforeAutospacing="0" w:after="0" w:afterAutospacing="0" w:line="384"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2</w:t>
      </w:r>
      <w:r>
        <w:rPr>
          <w:rFonts w:ascii="宋体" w:hAnsi="宋体" w:cs="宋体"/>
          <w:color w:val="000000" w:themeColor="text1"/>
          <w:sz w:val="24"/>
        </w:rPr>
        <w:t>.</w:t>
      </w:r>
      <w:r>
        <w:rPr>
          <w:rFonts w:hint="eastAsia" w:ascii="宋体" w:hAnsi="宋体" w:cs="宋体"/>
          <w:color w:val="000000" w:themeColor="text1"/>
          <w:sz w:val="24"/>
        </w:rPr>
        <w:t>报名地点：贵州毕节海丰机械有限公司（贵州省毕节市七星关区鸭池镇草堤村），本项目仅接受现场报名。</w:t>
      </w:r>
    </w:p>
    <w:p>
      <w:pPr>
        <w:spacing w:before="0" w:beforeAutospacing="0" w:after="0" w:afterAutospacing="0" w:line="384"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3</w:t>
      </w:r>
      <w:r>
        <w:rPr>
          <w:rFonts w:ascii="宋体" w:hAnsi="宋体" w:cs="宋体"/>
          <w:color w:val="000000" w:themeColor="text1"/>
          <w:sz w:val="24"/>
        </w:rPr>
        <w:t>.</w:t>
      </w:r>
      <w:r>
        <w:rPr>
          <w:rFonts w:hint="eastAsia" w:ascii="宋体" w:hAnsi="宋体" w:cs="宋体"/>
          <w:color w:val="000000" w:themeColor="text1"/>
          <w:sz w:val="24"/>
        </w:rPr>
        <w:t>现勘时间：2025年3月18日上午10点00分，需携带身份证。</w:t>
      </w:r>
    </w:p>
    <w:p>
      <w:pPr>
        <w:spacing w:before="0" w:beforeAutospacing="0" w:after="0" w:afterAutospacing="0" w:line="384"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4.文件获取方式：询价文件自行网上下载</w:t>
      </w:r>
      <w:bookmarkStart w:id="227" w:name="_GoBack"/>
      <w:bookmarkEnd w:id="227"/>
    </w:p>
    <w:p>
      <w:pPr>
        <w:spacing w:before="0" w:beforeAutospacing="0" w:after="0" w:afterAutospacing="0" w:line="384" w:lineRule="auto"/>
        <w:jc w:val="left"/>
        <w:rPr>
          <w:rFonts w:ascii="宋体" w:hAnsi="宋体" w:cs="宋体"/>
          <w:color w:val="000000" w:themeColor="text1"/>
          <w:sz w:val="24"/>
        </w:rPr>
      </w:pPr>
      <w:bookmarkStart w:id="24" w:name="_Toc28359092"/>
      <w:bookmarkStart w:id="25" w:name="_Toc35393801"/>
      <w:bookmarkStart w:id="26" w:name="_Toc35393632"/>
      <w:bookmarkStart w:id="27" w:name="_Toc28359015"/>
      <w:r>
        <w:rPr>
          <w:rFonts w:hint="eastAsia" w:ascii="宋体" w:hAnsi="宋体" w:cs="宋体"/>
          <w:color w:val="000000" w:themeColor="text1"/>
          <w:sz w:val="24"/>
        </w:rPr>
        <w:t>四、响应文件提交</w:t>
      </w:r>
      <w:bookmarkEnd w:id="24"/>
      <w:bookmarkEnd w:id="25"/>
      <w:bookmarkEnd w:id="26"/>
      <w:bookmarkEnd w:id="27"/>
    </w:p>
    <w:p>
      <w:pPr>
        <w:spacing w:before="0" w:beforeAutospacing="0" w:after="0" w:afterAutospacing="0" w:line="384"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1</w:t>
      </w:r>
      <w:r>
        <w:rPr>
          <w:rFonts w:ascii="宋体" w:hAnsi="宋体" w:cs="宋体"/>
          <w:color w:val="000000" w:themeColor="text1"/>
          <w:sz w:val="24"/>
        </w:rPr>
        <w:t>.</w:t>
      </w:r>
      <w:r>
        <w:rPr>
          <w:rFonts w:hint="eastAsia" w:ascii="宋体" w:hAnsi="宋体" w:cs="宋体"/>
          <w:color w:val="000000" w:themeColor="text1"/>
          <w:sz w:val="24"/>
        </w:rPr>
        <w:t>截止时间：</w:t>
      </w:r>
      <w:r>
        <w:rPr>
          <w:rFonts w:hint="eastAsia" w:ascii="宋体" w:hAnsi="宋体" w:cs="宋体"/>
          <w:color w:val="000000" w:themeColor="text1"/>
          <w:sz w:val="24"/>
          <w:u w:val="single"/>
        </w:rPr>
        <w:t>2025年03月20日10点00分</w:t>
      </w:r>
      <w:r>
        <w:rPr>
          <w:rFonts w:hint="eastAsia" w:ascii="宋体" w:hAnsi="宋体" w:cs="宋体"/>
          <w:color w:val="000000" w:themeColor="text1"/>
          <w:sz w:val="24"/>
        </w:rPr>
        <w:t>（北京时间）</w:t>
      </w:r>
    </w:p>
    <w:p>
      <w:pPr>
        <w:spacing w:before="0" w:beforeAutospacing="0" w:after="0" w:afterAutospacing="0" w:line="384"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2</w:t>
      </w:r>
      <w:r>
        <w:rPr>
          <w:rFonts w:ascii="宋体" w:hAnsi="宋体" w:cs="宋体"/>
          <w:color w:val="000000" w:themeColor="text1"/>
          <w:sz w:val="24"/>
        </w:rPr>
        <w:t>.</w:t>
      </w:r>
      <w:r>
        <w:rPr>
          <w:rFonts w:hint="eastAsia" w:ascii="宋体" w:hAnsi="宋体" w:cs="宋体"/>
          <w:color w:val="000000" w:themeColor="text1"/>
          <w:sz w:val="24"/>
        </w:rPr>
        <w:t>地点：贵州毕节海丰机械有限公司（贵州省毕节市七星关区鸭池镇草堤村）。</w:t>
      </w:r>
    </w:p>
    <w:p>
      <w:pPr>
        <w:spacing w:before="0" w:beforeAutospacing="0" w:after="0" w:afterAutospacing="0" w:line="384" w:lineRule="auto"/>
        <w:jc w:val="left"/>
        <w:rPr>
          <w:rFonts w:ascii="宋体" w:hAnsi="宋体" w:cs="宋体"/>
          <w:color w:val="000000" w:themeColor="text1"/>
          <w:sz w:val="24"/>
        </w:rPr>
      </w:pPr>
      <w:bookmarkStart w:id="28" w:name="_Toc35393802"/>
      <w:bookmarkStart w:id="29" w:name="_Toc28359016"/>
      <w:bookmarkStart w:id="30" w:name="_Toc35393633"/>
      <w:bookmarkStart w:id="31" w:name="_Toc28359093"/>
      <w:r>
        <w:rPr>
          <w:rFonts w:hint="eastAsia" w:ascii="宋体" w:hAnsi="宋体" w:cs="宋体"/>
          <w:color w:val="000000" w:themeColor="text1"/>
          <w:sz w:val="24"/>
        </w:rPr>
        <w:t>五、</w:t>
      </w:r>
      <w:bookmarkStart w:id="32" w:name="_Hlk94127123"/>
      <w:r>
        <w:rPr>
          <w:rFonts w:hint="eastAsia" w:ascii="宋体" w:hAnsi="宋体" w:cs="宋体"/>
          <w:color w:val="000000" w:themeColor="text1"/>
          <w:sz w:val="24"/>
        </w:rPr>
        <w:t>响应文件开启</w:t>
      </w:r>
      <w:bookmarkEnd w:id="28"/>
      <w:bookmarkEnd w:id="29"/>
      <w:bookmarkEnd w:id="30"/>
      <w:bookmarkEnd w:id="31"/>
      <w:bookmarkEnd w:id="32"/>
    </w:p>
    <w:p>
      <w:pPr>
        <w:spacing w:before="0" w:beforeAutospacing="0" w:after="0" w:afterAutospacing="0" w:line="384"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1</w:t>
      </w:r>
      <w:r>
        <w:rPr>
          <w:rFonts w:ascii="宋体" w:hAnsi="宋体" w:cs="宋体"/>
          <w:color w:val="000000" w:themeColor="text1"/>
          <w:sz w:val="24"/>
        </w:rPr>
        <w:t>.</w:t>
      </w:r>
      <w:r>
        <w:rPr>
          <w:rFonts w:hint="eastAsia" w:ascii="宋体" w:hAnsi="宋体" w:cs="宋体"/>
          <w:color w:val="000000" w:themeColor="text1"/>
          <w:sz w:val="24"/>
        </w:rPr>
        <w:t>时间：</w:t>
      </w:r>
      <w:r>
        <w:rPr>
          <w:rFonts w:hint="eastAsia" w:ascii="宋体" w:hAnsi="宋体" w:cs="宋体"/>
          <w:color w:val="000000" w:themeColor="text1"/>
          <w:sz w:val="24"/>
          <w:u w:val="single"/>
        </w:rPr>
        <w:t>2024年03月20日10点00分</w:t>
      </w:r>
      <w:r>
        <w:rPr>
          <w:rFonts w:hint="eastAsia" w:ascii="宋体" w:hAnsi="宋体" w:cs="宋体"/>
          <w:color w:val="000000" w:themeColor="text1"/>
          <w:sz w:val="24"/>
        </w:rPr>
        <w:t>（北京时间）</w:t>
      </w:r>
    </w:p>
    <w:p>
      <w:pPr>
        <w:spacing w:before="0" w:beforeAutospacing="0" w:after="0" w:afterAutospacing="0" w:line="384"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2</w:t>
      </w:r>
      <w:r>
        <w:rPr>
          <w:rFonts w:ascii="宋体" w:hAnsi="宋体" w:cs="宋体"/>
          <w:color w:val="000000" w:themeColor="text1"/>
          <w:sz w:val="24"/>
        </w:rPr>
        <w:t>.</w:t>
      </w:r>
      <w:r>
        <w:rPr>
          <w:rFonts w:hint="eastAsia" w:ascii="宋体" w:hAnsi="宋体" w:cs="宋体"/>
          <w:color w:val="000000" w:themeColor="text1"/>
          <w:sz w:val="24"/>
        </w:rPr>
        <w:t>地点：贵州毕节海丰机械有限公司（贵州省毕节市七星关区鸭池镇草堤村）。</w:t>
      </w:r>
    </w:p>
    <w:p>
      <w:pPr>
        <w:spacing w:before="0" w:beforeAutospacing="0" w:after="0" w:afterAutospacing="0" w:line="384" w:lineRule="auto"/>
        <w:jc w:val="left"/>
        <w:rPr>
          <w:rFonts w:ascii="宋体" w:hAnsi="宋体" w:cs="宋体"/>
          <w:color w:val="000000" w:themeColor="text1"/>
          <w:sz w:val="24"/>
        </w:rPr>
      </w:pPr>
      <w:bookmarkStart w:id="33" w:name="_Toc35393803"/>
      <w:bookmarkStart w:id="34" w:name="_Toc35393634"/>
      <w:bookmarkStart w:id="35" w:name="_Toc28359017"/>
      <w:bookmarkStart w:id="36" w:name="_Toc28359094"/>
      <w:r>
        <w:rPr>
          <w:rFonts w:hint="eastAsia" w:ascii="宋体" w:hAnsi="宋体" w:cs="宋体"/>
          <w:color w:val="000000" w:themeColor="text1"/>
          <w:sz w:val="24"/>
        </w:rPr>
        <w:t>六、</w:t>
      </w:r>
      <w:bookmarkEnd w:id="33"/>
      <w:bookmarkEnd w:id="34"/>
      <w:bookmarkEnd w:id="35"/>
      <w:bookmarkEnd w:id="36"/>
      <w:bookmarkStart w:id="37" w:name="_Toc35393635"/>
      <w:bookmarkStart w:id="38" w:name="_Toc35393804"/>
      <w:r>
        <w:rPr>
          <w:rFonts w:hint="eastAsia" w:ascii="宋体" w:hAnsi="宋体" w:cs="宋体"/>
          <w:color w:val="000000" w:themeColor="text1"/>
          <w:sz w:val="24"/>
        </w:rPr>
        <w:t>公告媒体</w:t>
      </w:r>
    </w:p>
    <w:p>
      <w:pPr>
        <w:spacing w:before="0" w:beforeAutospacing="0" w:after="0" w:afterAutospacing="0" w:line="384" w:lineRule="auto"/>
        <w:ind w:firstLine="480" w:firstLineChars="200"/>
        <w:jc w:val="left"/>
        <w:rPr>
          <w:rFonts w:ascii="宋体" w:hAnsi="宋体" w:cs="宋体"/>
          <w:color w:val="000000" w:themeColor="text1"/>
          <w:sz w:val="24"/>
        </w:rPr>
      </w:pPr>
      <w:bookmarkStart w:id="39" w:name="_Hlk129805793"/>
      <w:r>
        <w:rPr>
          <w:rFonts w:hint="eastAsia" w:ascii="宋体" w:hAnsi="宋体" w:cs="宋体"/>
          <w:color w:val="000000" w:themeColor="text1"/>
          <w:sz w:val="24"/>
        </w:rPr>
        <w:t>贵州毕节海丰机械有限公司（贵州省毕节监狱官网）</w:t>
      </w:r>
    </w:p>
    <w:bookmarkEnd w:id="39"/>
    <w:p>
      <w:pPr>
        <w:spacing w:before="0" w:beforeAutospacing="0" w:after="0" w:afterAutospacing="0" w:line="384" w:lineRule="auto"/>
        <w:jc w:val="left"/>
        <w:rPr>
          <w:rFonts w:ascii="宋体" w:hAnsi="宋体" w:cs="宋体"/>
          <w:color w:val="000000" w:themeColor="text1"/>
          <w:sz w:val="24"/>
        </w:rPr>
      </w:pPr>
      <w:r>
        <w:rPr>
          <w:rFonts w:hint="eastAsia" w:ascii="宋体" w:hAnsi="宋体" w:cs="宋体"/>
          <w:color w:val="000000" w:themeColor="text1"/>
          <w:sz w:val="24"/>
        </w:rPr>
        <w:t>七、其他补充事宜</w:t>
      </w:r>
      <w:bookmarkEnd w:id="37"/>
      <w:bookmarkEnd w:id="38"/>
    </w:p>
    <w:p>
      <w:pPr>
        <w:spacing w:before="0" w:beforeAutospacing="0" w:after="0" w:afterAutospacing="0" w:line="384"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1</w:t>
      </w:r>
      <w:r>
        <w:rPr>
          <w:rFonts w:ascii="宋体" w:hAnsi="宋体" w:cs="宋体"/>
          <w:color w:val="000000" w:themeColor="text1"/>
          <w:sz w:val="24"/>
        </w:rPr>
        <w:t>.</w:t>
      </w:r>
      <w:r>
        <w:rPr>
          <w:rFonts w:hint="eastAsia" w:ascii="宋体" w:hAnsi="宋体" w:cs="宋体"/>
          <w:color w:val="000000" w:themeColor="text1"/>
          <w:sz w:val="24"/>
        </w:rPr>
        <w:t>现场报名时请提供以下资料复印件1套（公章或印章均为鲜章）：</w:t>
      </w:r>
    </w:p>
    <w:p>
      <w:pPr>
        <w:spacing w:before="0" w:beforeAutospacing="0" w:after="0" w:afterAutospacing="0" w:line="384"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1）法定代表人身份证明（附法定代表人身份证正反面复印件加盖公章、及定代表人印章或签字），或法定代表人授权委托书（附法定代表人、被授权人身份证正反面复印件加盖公章、及定代表人印章或签字），须注明投标项目名称、联系人、联系方式、邮箱号码；</w:t>
      </w:r>
    </w:p>
    <w:p>
      <w:pPr>
        <w:spacing w:before="0" w:beforeAutospacing="0" w:after="0" w:afterAutospacing="0" w:line="384"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（2）有效的法人或其他组织的营业执照等证明文件（加盖公章）。</w:t>
      </w:r>
    </w:p>
    <w:p>
      <w:pPr>
        <w:spacing w:before="0" w:beforeAutospacing="0" w:after="0" w:afterAutospacing="0" w:line="384" w:lineRule="auto"/>
        <w:jc w:val="left"/>
        <w:rPr>
          <w:rFonts w:ascii="宋体" w:hAnsi="宋体" w:cs="宋体"/>
          <w:color w:val="000000" w:themeColor="text1"/>
          <w:sz w:val="24"/>
        </w:rPr>
      </w:pPr>
      <w:bookmarkStart w:id="40" w:name="_Toc28359095"/>
      <w:bookmarkStart w:id="41" w:name="_Toc35393805"/>
      <w:bookmarkStart w:id="42" w:name="_Toc35393636"/>
      <w:bookmarkStart w:id="43" w:name="_Toc28359018"/>
      <w:r>
        <w:rPr>
          <w:rFonts w:hint="eastAsia" w:ascii="宋体" w:hAnsi="宋体" w:cs="宋体"/>
          <w:color w:val="000000" w:themeColor="text1"/>
          <w:sz w:val="24"/>
        </w:rPr>
        <w:t>八、</w:t>
      </w:r>
      <w:bookmarkStart w:id="44" w:name="_Hlk129805776"/>
      <w:r>
        <w:rPr>
          <w:rFonts w:hint="eastAsia" w:ascii="宋体" w:hAnsi="宋体" w:cs="宋体"/>
          <w:color w:val="000000" w:themeColor="text1"/>
          <w:sz w:val="24"/>
        </w:rPr>
        <w:t>凡对本次招标提出询问，请按</w:t>
      </w:r>
      <w:r>
        <w:rPr>
          <w:rFonts w:ascii="宋体" w:hAnsi="宋体" w:cs="宋体"/>
          <w:color w:val="000000" w:themeColor="text1"/>
          <w:sz w:val="24"/>
        </w:rPr>
        <w:t>以下方式</w:t>
      </w:r>
      <w:r>
        <w:rPr>
          <w:rFonts w:hint="eastAsia" w:ascii="宋体" w:hAnsi="宋体" w:cs="宋体"/>
          <w:color w:val="000000" w:themeColor="text1"/>
          <w:sz w:val="24"/>
        </w:rPr>
        <w:t>联系。</w:t>
      </w:r>
      <w:bookmarkEnd w:id="40"/>
      <w:bookmarkEnd w:id="41"/>
      <w:bookmarkEnd w:id="42"/>
      <w:bookmarkEnd w:id="43"/>
    </w:p>
    <w:p>
      <w:pPr>
        <w:spacing w:before="0" w:beforeAutospacing="0" w:after="0" w:afterAutospacing="0" w:line="384" w:lineRule="auto"/>
        <w:ind w:firstLine="480" w:firstLineChars="200"/>
        <w:jc w:val="left"/>
        <w:rPr>
          <w:rFonts w:ascii="宋体" w:hAnsi="宋体" w:cs="宋体"/>
          <w:color w:val="000000" w:themeColor="text1"/>
          <w:sz w:val="24"/>
        </w:rPr>
      </w:pPr>
      <w:bookmarkStart w:id="45" w:name="_Toc35393637"/>
      <w:bookmarkStart w:id="46" w:name="_Toc35393806"/>
      <w:bookmarkStart w:id="47" w:name="_Toc28359096"/>
      <w:bookmarkStart w:id="48" w:name="_Toc28359019"/>
      <w:r>
        <w:rPr>
          <w:rFonts w:hint="eastAsia" w:ascii="宋体" w:hAnsi="宋体" w:cs="宋体"/>
          <w:color w:val="000000" w:themeColor="text1"/>
          <w:sz w:val="24"/>
        </w:rPr>
        <w:t>招标人信息</w:t>
      </w:r>
      <w:bookmarkEnd w:id="45"/>
      <w:bookmarkEnd w:id="46"/>
      <w:bookmarkEnd w:id="47"/>
      <w:bookmarkEnd w:id="48"/>
    </w:p>
    <w:p>
      <w:pPr>
        <w:spacing w:before="0" w:beforeAutospacing="0" w:after="0" w:afterAutospacing="0" w:line="384"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名    称：贵州毕节海丰机械有限公司</w:t>
      </w:r>
    </w:p>
    <w:p>
      <w:pPr>
        <w:spacing w:before="0" w:beforeAutospacing="0" w:after="0" w:afterAutospacing="0" w:line="384"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地    址：贵州省毕节市七星关区鸭池镇草堤村</w:t>
      </w:r>
    </w:p>
    <w:p>
      <w:pPr>
        <w:spacing w:before="0" w:beforeAutospacing="0" w:after="0" w:afterAutospacing="0" w:line="384"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联系方式：邵亮 16685171755</w:t>
      </w:r>
    </w:p>
    <w:bookmarkEnd w:id="44"/>
    <w:p>
      <w:pPr>
        <w:widowControl/>
        <w:spacing w:before="0" w:beforeAutospacing="0" w:after="0" w:afterAutospacing="0" w:line="240" w:lineRule="auto"/>
        <w:jc w:val="left"/>
        <w:rPr>
          <w:rFonts w:ascii="宋体" w:hAnsi="宋体" w:cs="宋体"/>
          <w:b/>
          <w:color w:val="000000" w:themeColor="text1"/>
          <w:sz w:val="30"/>
          <w:szCs w:val="30"/>
        </w:rPr>
      </w:pPr>
    </w:p>
    <w:p>
      <w:pPr>
        <w:widowControl/>
        <w:spacing w:before="0" w:beforeAutospacing="0" w:after="0" w:afterAutospacing="0" w:line="240" w:lineRule="auto"/>
        <w:jc w:val="left"/>
        <w:rPr>
          <w:rFonts w:ascii="宋体" w:hAnsi="宋体" w:cs="宋体"/>
          <w:b/>
          <w:bCs/>
          <w:color w:val="000000" w:themeColor="text1"/>
          <w:kern w:val="0"/>
          <w:sz w:val="30"/>
          <w:szCs w:val="30"/>
        </w:rPr>
      </w:pPr>
      <w:r>
        <w:rPr>
          <w:rFonts w:ascii="宋体" w:hAnsi="宋体" w:cs="宋体"/>
          <w:b/>
          <w:color w:val="000000" w:themeColor="text1"/>
          <w:sz w:val="30"/>
          <w:szCs w:val="30"/>
        </w:rPr>
        <w:br w:type="page"/>
      </w:r>
    </w:p>
    <w:p>
      <w:pPr>
        <w:pStyle w:val="4"/>
        <w:spacing w:before="0" w:beforeAutospacing="0" w:after="0" w:afterAutospacing="0" w:line="324" w:lineRule="auto"/>
        <w:rPr>
          <w:rFonts w:ascii="宋体" w:hAnsi="宋体" w:eastAsia="宋体" w:cs="宋体"/>
          <w:b/>
          <w:color w:val="000000" w:themeColor="text1"/>
          <w:sz w:val="30"/>
          <w:szCs w:val="30"/>
        </w:rPr>
      </w:pPr>
      <w:bookmarkStart w:id="49" w:name="_Toc144407633"/>
      <w:r>
        <w:rPr>
          <w:rFonts w:hint="eastAsia" w:ascii="宋体" w:hAnsi="宋体" w:eastAsia="宋体" w:cs="宋体"/>
          <w:b/>
          <w:color w:val="000000" w:themeColor="text1"/>
          <w:sz w:val="30"/>
          <w:szCs w:val="30"/>
        </w:rPr>
        <w:t>第二章  采购范围</w:t>
      </w:r>
      <w:bookmarkEnd w:id="49"/>
    </w:p>
    <w:p>
      <w:pPr>
        <w:pStyle w:val="5"/>
        <w:spacing w:before="0" w:beforeAutospacing="0" w:after="0" w:afterAutospacing="0" w:line="324" w:lineRule="auto"/>
        <w:rPr>
          <w:rFonts w:ascii="宋体" w:hAnsi="宋体" w:eastAsia="宋体" w:cs="宋体"/>
          <w:b/>
          <w:color w:val="000000" w:themeColor="text1"/>
          <w:sz w:val="28"/>
          <w:szCs w:val="36"/>
        </w:rPr>
      </w:pPr>
      <w:bookmarkStart w:id="50" w:name="_Toc406670712"/>
      <w:bookmarkStart w:id="51" w:name="_Toc144407634"/>
      <w:bookmarkStart w:id="52" w:name="_Toc406671676"/>
      <w:bookmarkStart w:id="53" w:name="_Toc406671084"/>
      <w:bookmarkStart w:id="54" w:name="_Toc406672382"/>
      <w:r>
        <w:rPr>
          <w:rFonts w:hint="eastAsia" w:ascii="宋体" w:hAnsi="宋体" w:eastAsia="宋体" w:cs="宋体"/>
          <w:b/>
          <w:color w:val="000000" w:themeColor="text1"/>
          <w:sz w:val="28"/>
          <w:szCs w:val="36"/>
        </w:rPr>
        <w:t>第一节  采购项目概述</w:t>
      </w:r>
      <w:bookmarkEnd w:id="50"/>
      <w:bookmarkEnd w:id="51"/>
      <w:bookmarkEnd w:id="52"/>
      <w:bookmarkEnd w:id="53"/>
      <w:bookmarkEnd w:id="54"/>
    </w:p>
    <w:p>
      <w:pPr>
        <w:spacing w:before="0" w:beforeAutospacing="0" w:after="0" w:afterAutospacing="0" w:line="336" w:lineRule="auto"/>
        <w:jc w:val="left"/>
        <w:rPr>
          <w:rFonts w:ascii="宋体" w:hAnsi="宋体" w:cs="宋体"/>
          <w:color w:val="000000" w:themeColor="text1"/>
          <w:sz w:val="24"/>
        </w:rPr>
      </w:pPr>
      <w:bookmarkStart w:id="55" w:name="_Toc406670713"/>
      <w:r>
        <w:rPr>
          <w:rFonts w:hint="eastAsia" w:ascii="宋体" w:hAnsi="宋体" w:cs="宋体"/>
          <w:color w:val="000000" w:themeColor="text1"/>
          <w:sz w:val="24"/>
        </w:rPr>
        <w:t>一、项目概述</w:t>
      </w:r>
      <w:bookmarkEnd w:id="55"/>
    </w:p>
    <w:p>
      <w:pPr>
        <w:spacing w:before="0" w:beforeAutospacing="0" w:after="0" w:afterAutospacing="0" w:line="336" w:lineRule="auto"/>
        <w:ind w:firstLine="480" w:firstLineChars="200"/>
        <w:jc w:val="left"/>
        <w:rPr>
          <w:rFonts w:ascii="宋体" w:hAnsi="宋体" w:cs="宋体"/>
          <w:bCs/>
          <w:color w:val="000000" w:themeColor="text1"/>
          <w:sz w:val="24"/>
        </w:rPr>
      </w:pPr>
      <w:bookmarkStart w:id="56" w:name="_Toc406671085"/>
      <w:bookmarkStart w:id="57" w:name="_Toc406670714"/>
      <w:r>
        <w:rPr>
          <w:rFonts w:ascii="宋体" w:hAnsi="宋体" w:cs="宋体"/>
          <w:color w:val="000000" w:themeColor="text1"/>
          <w:sz w:val="24"/>
        </w:rPr>
        <w:t>1.</w:t>
      </w:r>
      <w:r>
        <w:rPr>
          <w:rFonts w:hint="eastAsia" w:ascii="宋体" w:hAnsi="宋体" w:cs="宋体"/>
          <w:color w:val="000000" w:themeColor="text1"/>
          <w:sz w:val="24"/>
        </w:rPr>
        <w:t>工期：合同签订后30日历天内完成改造，并经验收合格交付招标人使用。</w:t>
      </w:r>
    </w:p>
    <w:p>
      <w:pPr>
        <w:spacing w:before="0" w:beforeAutospacing="0" w:after="0" w:afterAutospacing="0" w:line="336" w:lineRule="auto"/>
        <w:ind w:firstLine="480" w:firstLineChars="200"/>
        <w:jc w:val="left"/>
        <w:rPr>
          <w:rFonts w:ascii="宋体" w:hAnsi="宋体" w:cs="宋体"/>
          <w:color w:val="000000" w:themeColor="text1"/>
        </w:rPr>
      </w:pPr>
      <w:r>
        <w:rPr>
          <w:rFonts w:hint="eastAsia" w:ascii="宋体" w:hAnsi="宋体" w:cs="宋体"/>
          <w:bCs/>
          <w:color w:val="000000" w:themeColor="text1"/>
          <w:sz w:val="24"/>
        </w:rPr>
        <w:t>2</w:t>
      </w:r>
      <w:r>
        <w:rPr>
          <w:rFonts w:ascii="宋体" w:hAnsi="宋体" w:cs="宋体"/>
          <w:bCs/>
          <w:color w:val="000000" w:themeColor="text1"/>
          <w:sz w:val="24"/>
        </w:rPr>
        <w:t>.</w:t>
      </w:r>
      <w:r>
        <w:rPr>
          <w:rFonts w:hint="eastAsia" w:ascii="宋体" w:hAnsi="宋体" w:cs="宋体"/>
          <w:bCs/>
          <w:color w:val="000000" w:themeColor="text1"/>
          <w:sz w:val="24"/>
        </w:rPr>
        <w:t>地址：招标人指定地址。</w:t>
      </w:r>
    </w:p>
    <w:p>
      <w:pPr>
        <w:spacing w:before="0" w:beforeAutospacing="0" w:after="0" w:afterAutospacing="0" w:line="336" w:lineRule="auto"/>
        <w:ind w:firstLine="480" w:firstLineChars="200"/>
        <w:jc w:val="left"/>
        <w:rPr>
          <w:rFonts w:ascii="宋体" w:hAnsi="宋体" w:cs="宋体"/>
          <w:color w:val="000000" w:themeColor="text1"/>
          <w:sz w:val="24"/>
        </w:rPr>
      </w:pPr>
      <w:r>
        <w:rPr>
          <w:rFonts w:ascii="宋体" w:hAnsi="宋体" w:cs="宋体"/>
          <w:color w:val="000000" w:themeColor="text1"/>
          <w:sz w:val="24"/>
        </w:rPr>
        <w:t>3.</w:t>
      </w:r>
      <w:r>
        <w:rPr>
          <w:rFonts w:hint="eastAsia" w:ascii="宋体" w:hAnsi="宋体" w:cs="宋体"/>
          <w:color w:val="000000" w:themeColor="text1"/>
          <w:sz w:val="24"/>
        </w:rPr>
        <w:t>招标内容：车间习艺区岗亭改造。（详见招标清单）</w:t>
      </w:r>
    </w:p>
    <w:p>
      <w:pPr>
        <w:spacing w:before="0" w:beforeAutospacing="0" w:after="0" w:afterAutospacing="0" w:line="336" w:lineRule="auto"/>
        <w:jc w:val="left"/>
        <w:rPr>
          <w:rFonts w:ascii="宋体" w:hAnsi="宋体" w:cs="宋体"/>
          <w:color w:val="000000" w:themeColor="text1"/>
          <w:sz w:val="24"/>
        </w:rPr>
      </w:pPr>
      <w:r>
        <w:rPr>
          <w:rFonts w:hint="eastAsia" w:ascii="宋体" w:hAnsi="宋体" w:cs="宋体"/>
          <w:color w:val="000000" w:themeColor="text1"/>
          <w:sz w:val="24"/>
        </w:rPr>
        <w:t>二、</w:t>
      </w:r>
      <w:bookmarkEnd w:id="56"/>
      <w:bookmarkEnd w:id="57"/>
      <w:r>
        <w:rPr>
          <w:rFonts w:hint="eastAsia" w:ascii="宋体" w:hAnsi="宋体" w:cs="宋体"/>
          <w:color w:val="000000" w:themeColor="text1"/>
          <w:sz w:val="24"/>
        </w:rPr>
        <w:t>项目预算</w:t>
      </w:r>
    </w:p>
    <w:p>
      <w:pPr>
        <w:spacing w:before="0" w:beforeAutospacing="0" w:after="0" w:afterAutospacing="0" w:line="336" w:lineRule="auto"/>
        <w:ind w:firstLine="480" w:firstLineChars="200"/>
        <w:jc w:val="left"/>
        <w:rPr>
          <w:rStyle w:val="60"/>
          <w:rFonts w:hAnsi="宋体" w:cs="宋体"/>
          <w:color w:val="000000" w:themeColor="text1"/>
        </w:rPr>
      </w:pPr>
      <w:r>
        <w:rPr>
          <w:rFonts w:hint="eastAsia" w:ascii="宋体" w:hAnsi="宋体" w:cs="宋体"/>
          <w:color w:val="000000" w:themeColor="text1"/>
          <w:sz w:val="24"/>
        </w:rPr>
        <w:t>1.招标预算：叁拾伍万元整（¥：350000.00元）</w:t>
      </w:r>
      <w:r>
        <w:rPr>
          <w:rStyle w:val="60"/>
          <w:rFonts w:hint="eastAsia" w:hAnsi="宋体" w:cs="宋体"/>
          <w:color w:val="000000" w:themeColor="text1"/>
        </w:rPr>
        <w:t>。</w:t>
      </w:r>
    </w:p>
    <w:p>
      <w:pPr>
        <w:spacing w:before="0" w:beforeAutospacing="0" w:after="0" w:afterAutospacing="0" w:line="336"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2.</w:t>
      </w:r>
      <w:bookmarkStart w:id="58" w:name="_Hlk127976538"/>
      <w:r>
        <w:rPr>
          <w:rFonts w:hint="eastAsia" w:ascii="宋体" w:hAnsi="宋体" w:cs="宋体"/>
          <w:color w:val="000000" w:themeColor="text1"/>
          <w:sz w:val="24"/>
        </w:rPr>
        <w:t>最高限价</w:t>
      </w:r>
      <w:bookmarkEnd w:id="58"/>
      <w:r>
        <w:rPr>
          <w:rFonts w:hint="eastAsia" w:ascii="宋体" w:hAnsi="宋体" w:cs="宋体"/>
          <w:color w:val="000000" w:themeColor="text1"/>
          <w:sz w:val="24"/>
        </w:rPr>
        <w:t>：叁拾伍万元整（¥：350000.00元）。</w:t>
      </w:r>
    </w:p>
    <w:p>
      <w:pPr>
        <w:pStyle w:val="2"/>
        <w:rPr>
          <w:rFonts w:ascii="宋体" w:hAnsi="宋体" w:cs="宋体"/>
          <w:color w:val="000000" w:themeColor="text1"/>
          <w:sz w:val="24"/>
          <w:lang w:val="en-US"/>
        </w:rPr>
      </w:pPr>
      <w:r>
        <w:rPr>
          <w:rFonts w:hint="eastAsia" w:ascii="宋体" w:hAnsi="宋体" w:cs="宋体"/>
          <w:color w:val="000000" w:themeColor="text1"/>
          <w:sz w:val="24"/>
          <w:lang w:val="en-US"/>
        </w:rPr>
        <w:t>预算仅供参考，最终费用以实际使用材料和人工据实结算。</w:t>
      </w:r>
    </w:p>
    <w:p>
      <w:pPr>
        <w:spacing w:before="0" w:beforeAutospacing="0" w:after="0" w:afterAutospacing="0" w:line="336" w:lineRule="auto"/>
        <w:jc w:val="left"/>
        <w:rPr>
          <w:rFonts w:ascii="宋体" w:hAnsi="宋体" w:cs="宋体"/>
          <w:color w:val="000000" w:themeColor="text1"/>
          <w:sz w:val="24"/>
        </w:rPr>
      </w:pPr>
      <w:r>
        <w:rPr>
          <w:rFonts w:hint="eastAsia" w:ascii="宋体" w:hAnsi="宋体" w:cs="宋体"/>
          <w:color w:val="000000" w:themeColor="text1"/>
          <w:sz w:val="24"/>
        </w:rPr>
        <w:t>三、合同管理</w:t>
      </w:r>
    </w:p>
    <w:p>
      <w:pPr>
        <w:spacing w:before="0" w:beforeAutospacing="0" w:after="0" w:afterAutospacing="0" w:line="336"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是否允许分包：否。</w:t>
      </w:r>
    </w:p>
    <w:p>
      <w:pPr>
        <w:spacing w:before="0" w:beforeAutospacing="0" w:after="0" w:afterAutospacing="0" w:line="336" w:lineRule="auto"/>
        <w:jc w:val="left"/>
        <w:rPr>
          <w:rFonts w:ascii="宋体" w:hAnsi="宋体" w:cs="宋体"/>
          <w:color w:val="000000" w:themeColor="text1"/>
          <w:sz w:val="24"/>
        </w:rPr>
      </w:pPr>
      <w:bookmarkStart w:id="59" w:name="_Toc406670715"/>
      <w:bookmarkStart w:id="60" w:name="_Toc406671086"/>
      <w:r>
        <w:rPr>
          <w:rFonts w:hint="eastAsia" w:ascii="宋体" w:hAnsi="宋体" w:cs="宋体"/>
          <w:color w:val="000000" w:themeColor="text1"/>
          <w:sz w:val="24"/>
        </w:rPr>
        <w:t>四、询价文件解释权</w:t>
      </w:r>
    </w:p>
    <w:p>
      <w:pPr>
        <w:spacing w:before="0" w:beforeAutospacing="0" w:after="0" w:afterAutospacing="0" w:line="336"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本项目询价文件的最终解释权归招标人。</w:t>
      </w:r>
    </w:p>
    <w:p>
      <w:pPr>
        <w:spacing w:before="0" w:beforeAutospacing="0" w:after="0" w:afterAutospacing="0" w:line="336" w:lineRule="auto"/>
        <w:jc w:val="left"/>
        <w:rPr>
          <w:rFonts w:ascii="宋体" w:hAnsi="宋体" w:cs="宋体"/>
          <w:color w:val="000000" w:themeColor="text1"/>
          <w:sz w:val="24"/>
        </w:rPr>
      </w:pPr>
      <w:r>
        <w:rPr>
          <w:rFonts w:hint="eastAsia" w:ascii="宋体" w:hAnsi="宋体" w:cs="宋体"/>
          <w:color w:val="000000" w:themeColor="text1"/>
          <w:sz w:val="24"/>
        </w:rPr>
        <w:t>五、招标人</w:t>
      </w:r>
      <w:bookmarkEnd w:id="59"/>
      <w:bookmarkEnd w:id="60"/>
    </w:p>
    <w:p>
      <w:pPr>
        <w:spacing w:before="0" w:beforeAutospacing="0" w:after="0" w:afterAutospacing="0" w:line="336" w:lineRule="auto"/>
        <w:ind w:firstLine="480" w:firstLineChars="200"/>
        <w:jc w:val="left"/>
        <w:rPr>
          <w:rFonts w:ascii="宋体" w:hAnsi="宋体" w:cs="宋体"/>
          <w:color w:val="000000" w:themeColor="text1"/>
          <w:sz w:val="24"/>
        </w:rPr>
      </w:pPr>
      <w:bookmarkStart w:id="61" w:name="_Toc406670716"/>
      <w:bookmarkStart w:id="62" w:name="_Toc406671087"/>
      <w:bookmarkStart w:id="63" w:name="_Toc406671677"/>
      <w:r>
        <w:rPr>
          <w:rFonts w:hint="eastAsia" w:ascii="宋体" w:hAnsi="宋体" w:cs="宋体"/>
          <w:color w:val="000000" w:themeColor="text1"/>
          <w:sz w:val="24"/>
        </w:rPr>
        <w:t>1.名称：贵州毕节海丰机械有限公司</w:t>
      </w:r>
    </w:p>
    <w:p>
      <w:pPr>
        <w:spacing w:before="0" w:beforeAutospacing="0" w:after="0" w:afterAutospacing="0" w:line="336"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2.地址：贵州省毕节市七星关区鸭池镇草堤村</w:t>
      </w:r>
    </w:p>
    <w:p>
      <w:pPr>
        <w:spacing w:before="0" w:beforeAutospacing="0" w:after="0" w:afterAutospacing="0" w:line="336"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3.联系人：邵亮</w:t>
      </w:r>
    </w:p>
    <w:p>
      <w:pPr>
        <w:spacing w:before="0" w:beforeAutospacing="0" w:after="0" w:afterAutospacing="0" w:line="336"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4.联系电话/传真：16685171755</w:t>
      </w:r>
    </w:p>
    <w:bookmarkEnd w:id="61"/>
    <w:bookmarkEnd w:id="62"/>
    <w:bookmarkEnd w:id="63"/>
    <w:p>
      <w:pPr>
        <w:pStyle w:val="5"/>
        <w:spacing w:before="0" w:beforeAutospacing="0" w:after="0" w:afterAutospacing="0"/>
        <w:jc w:val="both"/>
        <w:rPr>
          <w:rFonts w:ascii="宋体" w:hAnsi="宋体" w:eastAsia="宋体" w:cs="宋体"/>
          <w:b/>
          <w:color w:val="000000" w:themeColor="text1"/>
          <w:sz w:val="28"/>
          <w:szCs w:val="36"/>
        </w:rPr>
      </w:pPr>
      <w:bookmarkStart w:id="64" w:name="_Toc406671678"/>
      <w:bookmarkStart w:id="65" w:name="_Toc406670717"/>
      <w:bookmarkStart w:id="66" w:name="_Toc406672383"/>
      <w:bookmarkStart w:id="67" w:name="_Toc406671088"/>
      <w:r>
        <w:rPr>
          <w:rFonts w:ascii="宋体" w:hAnsi="宋体" w:eastAsia="宋体" w:cs="宋体"/>
          <w:b/>
          <w:color w:val="000000" w:themeColor="text1"/>
        </w:rPr>
        <w:br w:type="page"/>
      </w:r>
      <w:bookmarkStart w:id="68" w:name="_Toc144407635"/>
      <w:r>
        <w:rPr>
          <w:rFonts w:hint="eastAsia" w:ascii="宋体" w:hAnsi="宋体" w:eastAsia="宋体" w:cs="宋体"/>
          <w:b/>
          <w:color w:val="000000" w:themeColor="text1"/>
          <w:sz w:val="28"/>
          <w:szCs w:val="36"/>
        </w:rPr>
        <w:t>第二节</w:t>
      </w:r>
      <w:bookmarkEnd w:id="64"/>
      <w:bookmarkEnd w:id="65"/>
      <w:bookmarkEnd w:id="66"/>
      <w:bookmarkEnd w:id="67"/>
      <w:bookmarkStart w:id="69" w:name="_Toc406672384"/>
      <w:bookmarkStart w:id="70" w:name="_Toc406671679"/>
      <w:bookmarkStart w:id="71" w:name="_Toc406670720"/>
      <w:bookmarkStart w:id="72" w:name="_Toc406671091"/>
      <w:r>
        <w:rPr>
          <w:rFonts w:hint="eastAsia" w:ascii="宋体" w:hAnsi="宋体" w:eastAsia="宋体" w:cs="宋体"/>
          <w:b/>
          <w:color w:val="000000" w:themeColor="text1"/>
          <w:sz w:val="28"/>
          <w:szCs w:val="36"/>
        </w:rPr>
        <w:t xml:space="preserve">  投标人资格条件</w:t>
      </w:r>
      <w:bookmarkEnd w:id="68"/>
      <w:bookmarkEnd w:id="69"/>
      <w:bookmarkEnd w:id="70"/>
      <w:bookmarkEnd w:id="71"/>
      <w:bookmarkEnd w:id="72"/>
    </w:p>
    <w:p>
      <w:pPr>
        <w:spacing w:before="0" w:beforeAutospacing="0" w:after="0" w:afterAutospacing="0"/>
        <w:rPr>
          <w:rFonts w:ascii="宋体" w:hAnsi="宋体" w:cs="宋体"/>
          <w:color w:val="000000" w:themeColor="text1"/>
          <w:sz w:val="24"/>
        </w:rPr>
      </w:pPr>
      <w:r>
        <w:rPr>
          <w:rFonts w:hint="eastAsia" w:ascii="宋体" w:hAnsi="宋体" w:cs="宋体"/>
          <w:color w:val="000000" w:themeColor="text1"/>
          <w:sz w:val="24"/>
        </w:rPr>
        <w:t>一、本项目投标人资格条件要求如下：</w:t>
      </w:r>
    </w:p>
    <w:p>
      <w:pPr>
        <w:spacing w:before="0" w:beforeAutospacing="0" w:after="0" w:afterAutospacing="0"/>
        <w:ind w:firstLine="480" w:firstLineChars="200"/>
        <w:jc w:val="left"/>
        <w:rPr>
          <w:rFonts w:ascii="宋体" w:hAnsi="宋体" w:cs="宋体"/>
          <w:color w:val="000000" w:themeColor="text1"/>
          <w:sz w:val="24"/>
        </w:rPr>
      </w:pPr>
      <w:bookmarkStart w:id="73" w:name="_Toc406672385"/>
      <w:bookmarkStart w:id="74" w:name="_Toc406670721"/>
      <w:bookmarkStart w:id="75" w:name="_Toc406671680"/>
      <w:bookmarkStart w:id="76" w:name="_Toc406671092"/>
      <w:r>
        <w:rPr>
          <w:rFonts w:hint="eastAsia" w:ascii="宋体" w:hAnsi="宋体" w:cs="宋体"/>
          <w:color w:val="000000" w:themeColor="text1"/>
          <w:sz w:val="24"/>
        </w:rPr>
        <w:t>1.投标人应是在中华人民共和国依法注册，具有独立承担民事责任的能力：提供法人或其他组织的营业执照等证明文件。</w:t>
      </w:r>
    </w:p>
    <w:p>
      <w:pPr>
        <w:spacing w:before="0" w:beforeAutospacing="0" w:after="0" w:afterAutospacing="0"/>
        <w:ind w:firstLine="480" w:firstLineChars="200"/>
        <w:jc w:val="left"/>
        <w:rPr>
          <w:rFonts w:ascii="宋体" w:hAnsi="宋体" w:cs="宋体"/>
          <w:color w:val="000000" w:themeColor="text1"/>
          <w:sz w:val="24"/>
        </w:rPr>
      </w:pPr>
      <w:r>
        <w:rPr>
          <w:rFonts w:hint="eastAsia" w:ascii="宋体" w:hAnsi="宋体" w:cs="宋体"/>
          <w:color w:val="000000" w:themeColor="text1"/>
          <w:sz w:val="24"/>
        </w:rPr>
        <w:t>2.具有履行合同所必需的设备和专业技术能力：提供具备履行合同所必需的设备和专业技术能力的书面承诺函（格式自拟），具体施工人员需有从业证书</w:t>
      </w:r>
    </w:p>
    <w:p>
      <w:pPr>
        <w:spacing w:before="0" w:beforeAutospacing="0" w:after="0" w:afterAutospacing="0"/>
        <w:ind w:firstLine="480" w:firstLineChars="200"/>
        <w:jc w:val="left"/>
        <w:rPr>
          <w:rFonts w:ascii="宋体" w:hAnsi="宋体" w:cs="宋体"/>
          <w:color w:val="000000" w:themeColor="text1"/>
          <w:sz w:val="24"/>
        </w:rPr>
      </w:pPr>
      <w:r>
        <w:rPr>
          <w:rFonts w:hint="eastAsia" w:ascii="宋体" w:hAnsi="宋体" w:cs="宋体"/>
          <w:color w:val="000000" w:themeColor="text1"/>
          <w:sz w:val="24"/>
        </w:rPr>
        <w:t>3.参加本次招标活动前三年内，在经营活动中没有重大违法记录：提供参加本次招标活动前三年内在经营活动中没有重大违法记录的书面声明（格式详见响应文件格式）。</w:t>
      </w:r>
    </w:p>
    <w:p>
      <w:pPr>
        <w:spacing w:before="0" w:beforeAutospacing="0" w:after="0" w:afterAutospacing="0"/>
        <w:ind w:firstLine="480" w:firstLineChars="200"/>
        <w:jc w:val="left"/>
        <w:rPr>
          <w:rFonts w:ascii="宋体" w:hAnsi="宋体" w:cs="宋体"/>
          <w:color w:val="000000" w:themeColor="text1"/>
          <w:sz w:val="24"/>
        </w:rPr>
      </w:pPr>
      <w:r>
        <w:rPr>
          <w:rFonts w:hint="eastAsia" w:ascii="宋体" w:hAnsi="宋体" w:cs="宋体"/>
          <w:color w:val="000000" w:themeColor="text1"/>
          <w:sz w:val="24"/>
        </w:rPr>
        <w:t>4.法律、行政法规规定的其他条件：提供《投标人信用记录承诺书》（格式文件详见响应文件格式范本）。</w:t>
      </w:r>
    </w:p>
    <w:p>
      <w:pPr>
        <w:spacing w:before="0" w:beforeAutospacing="0" w:after="0" w:afterAutospacing="0"/>
        <w:ind w:firstLine="480" w:firstLineChars="200"/>
        <w:jc w:val="left"/>
        <w:rPr>
          <w:rFonts w:ascii="宋体" w:hAnsi="宋体" w:cs="宋体"/>
          <w:color w:val="000000" w:themeColor="text1"/>
          <w:sz w:val="24"/>
        </w:rPr>
      </w:pPr>
      <w:r>
        <w:rPr>
          <w:rFonts w:hint="eastAsia" w:ascii="宋体" w:hAnsi="宋体" w:cs="宋体"/>
          <w:color w:val="000000" w:themeColor="text1"/>
          <w:sz w:val="24"/>
        </w:rPr>
        <w:t>5.本项目不接受联合体投标。</w:t>
      </w:r>
    </w:p>
    <w:p>
      <w:pPr>
        <w:widowControl/>
        <w:spacing w:before="0" w:beforeAutospacing="0" w:after="0" w:afterAutospacing="0" w:line="240" w:lineRule="auto"/>
        <w:jc w:val="left"/>
        <w:rPr>
          <w:rFonts w:ascii="宋体" w:hAnsi="宋体" w:cs="宋体"/>
          <w:b/>
          <w:color w:val="000000" w:themeColor="text1"/>
          <w:sz w:val="30"/>
          <w:szCs w:val="30"/>
        </w:rPr>
        <w:sectPr>
          <w:headerReference r:id="rId5" w:type="first"/>
          <w:footerReference r:id="rId7" w:type="first"/>
          <w:footerReference r:id="rId6" w:type="default"/>
          <w:pgSz w:w="11907" w:h="16840"/>
          <w:pgMar w:top="1247" w:right="1247" w:bottom="1247" w:left="1247" w:header="680" w:footer="680" w:gutter="0"/>
          <w:cols w:space="720" w:num="1"/>
          <w:docGrid w:linePitch="286" w:charSpace="0"/>
        </w:sectPr>
      </w:pPr>
      <w:r>
        <w:rPr>
          <w:rFonts w:ascii="宋体" w:hAnsi="宋体" w:cs="宋体"/>
          <w:b/>
          <w:color w:val="000000" w:themeColor="text1"/>
          <w:sz w:val="30"/>
          <w:szCs w:val="30"/>
        </w:rPr>
        <w:br w:type="page"/>
      </w:r>
    </w:p>
    <w:p>
      <w:pPr>
        <w:pStyle w:val="4"/>
        <w:spacing w:before="0" w:beforeAutospacing="0" w:after="0" w:afterAutospacing="0" w:line="336" w:lineRule="auto"/>
        <w:rPr>
          <w:rFonts w:ascii="宋体" w:hAnsi="宋体" w:eastAsia="宋体" w:cs="宋体"/>
          <w:b/>
          <w:color w:val="000000" w:themeColor="text1"/>
          <w:sz w:val="30"/>
          <w:szCs w:val="30"/>
        </w:rPr>
      </w:pPr>
      <w:bookmarkStart w:id="77" w:name="_Toc144407636"/>
      <w:r>
        <w:rPr>
          <w:rFonts w:hint="eastAsia" w:ascii="宋体" w:hAnsi="宋体" w:eastAsia="宋体" w:cs="宋体"/>
          <w:b/>
          <w:color w:val="000000" w:themeColor="text1"/>
          <w:sz w:val="30"/>
          <w:szCs w:val="30"/>
        </w:rPr>
        <w:t>第三章  物资清单、技术参数及商务要求</w:t>
      </w:r>
      <w:bookmarkEnd w:id="73"/>
      <w:bookmarkEnd w:id="74"/>
      <w:bookmarkEnd w:id="75"/>
      <w:bookmarkEnd w:id="76"/>
      <w:bookmarkEnd w:id="77"/>
    </w:p>
    <w:p>
      <w:pPr>
        <w:pStyle w:val="5"/>
        <w:spacing w:before="0" w:beforeAutospacing="0" w:after="0" w:afterAutospacing="0" w:line="288" w:lineRule="auto"/>
        <w:rPr>
          <w:rFonts w:ascii="宋体" w:hAnsi="宋体" w:eastAsia="宋体" w:cs="宋体"/>
          <w:b/>
          <w:color w:val="000000" w:themeColor="text1"/>
          <w:sz w:val="28"/>
          <w:szCs w:val="36"/>
        </w:rPr>
      </w:pPr>
      <w:bookmarkStart w:id="78" w:name="_Toc144407637"/>
      <w:r>
        <w:rPr>
          <w:rFonts w:hint="eastAsia" w:ascii="宋体" w:hAnsi="宋体" w:eastAsia="宋体" w:cs="宋体"/>
          <w:b/>
          <w:color w:val="000000" w:themeColor="text1"/>
          <w:sz w:val="28"/>
          <w:szCs w:val="36"/>
        </w:rPr>
        <w:t>第一节  物资清单及技术参数</w:t>
      </w:r>
      <w:bookmarkEnd w:id="78"/>
    </w:p>
    <w:tbl>
      <w:tblPr>
        <w:tblStyle w:val="27"/>
        <w:tblW w:w="114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56"/>
        <w:gridCol w:w="690"/>
        <w:gridCol w:w="960"/>
        <w:gridCol w:w="5025"/>
        <w:gridCol w:w="24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2256" w:type="dxa"/>
          </w:tcPr>
          <w:p>
            <w:pPr>
              <w:spacing w:before="0" w:beforeAutospacing="0" w:after="0" w:afterAutospacing="0"/>
              <w:rPr>
                <w:rFonts w:ascii="宋体" w:hAnsi="宋体" w:cs="宋体" w:eastAsiaTheme="minorEastAsia"/>
                <w:color w:val="000000" w:themeColor="text1"/>
                <w:sz w:val="15"/>
                <w:szCs w:val="15"/>
              </w:rPr>
            </w:pPr>
            <w:r>
              <w:rPr>
                <w:rFonts w:hint="eastAsia" w:ascii="宋体" w:hAnsi="宋体" w:cs="宋体" w:eastAsiaTheme="minorEastAsia"/>
                <w:color w:val="000000" w:themeColor="text1"/>
                <w:sz w:val="15"/>
                <w:szCs w:val="15"/>
              </w:rPr>
              <w:t>名称</w:t>
            </w:r>
          </w:p>
        </w:tc>
        <w:tc>
          <w:tcPr>
            <w:tcW w:w="690" w:type="dxa"/>
          </w:tcPr>
          <w:p>
            <w:pPr>
              <w:spacing w:before="0" w:beforeAutospacing="0" w:after="0" w:afterAutospacing="0"/>
              <w:jc w:val="center"/>
              <w:rPr>
                <w:rFonts w:ascii="宋体" w:hAnsi="宋体" w:cs="宋体" w:eastAsiaTheme="minorEastAsia"/>
                <w:color w:val="000000" w:themeColor="text1"/>
                <w:sz w:val="15"/>
                <w:szCs w:val="15"/>
              </w:rPr>
            </w:pPr>
            <w:r>
              <w:rPr>
                <w:rFonts w:hint="eastAsia" w:ascii="宋体" w:hAnsi="宋体" w:cs="宋体" w:eastAsiaTheme="minorEastAsia"/>
                <w:color w:val="000000" w:themeColor="text1"/>
                <w:sz w:val="15"/>
                <w:szCs w:val="15"/>
              </w:rPr>
              <w:t>单位</w:t>
            </w:r>
          </w:p>
        </w:tc>
        <w:tc>
          <w:tcPr>
            <w:tcW w:w="960" w:type="dxa"/>
          </w:tcPr>
          <w:p>
            <w:pPr>
              <w:spacing w:before="0" w:beforeAutospacing="0" w:after="0" w:afterAutospacing="0"/>
              <w:jc w:val="center"/>
              <w:rPr>
                <w:rFonts w:ascii="宋体" w:hAnsi="宋体" w:cs="宋体" w:eastAsiaTheme="minorEastAsia"/>
                <w:color w:val="000000" w:themeColor="text1"/>
                <w:sz w:val="15"/>
                <w:szCs w:val="15"/>
              </w:rPr>
            </w:pPr>
            <w:r>
              <w:rPr>
                <w:rFonts w:hint="eastAsia" w:ascii="宋体" w:hAnsi="宋体" w:cs="宋体" w:eastAsiaTheme="minorEastAsia"/>
                <w:color w:val="000000" w:themeColor="text1"/>
                <w:sz w:val="15"/>
                <w:szCs w:val="15"/>
              </w:rPr>
              <w:t>数量</w:t>
            </w:r>
          </w:p>
        </w:tc>
        <w:tc>
          <w:tcPr>
            <w:tcW w:w="5025" w:type="dxa"/>
          </w:tcPr>
          <w:p>
            <w:pPr>
              <w:spacing w:before="0" w:beforeAutospacing="0" w:after="0" w:afterAutospacing="0"/>
              <w:jc w:val="center"/>
              <w:rPr>
                <w:rFonts w:ascii="宋体" w:hAnsi="宋体" w:cs="宋体" w:eastAsiaTheme="minorEastAsia"/>
                <w:color w:val="000000" w:themeColor="text1"/>
                <w:sz w:val="15"/>
                <w:szCs w:val="15"/>
              </w:rPr>
            </w:pPr>
            <w:r>
              <w:rPr>
                <w:rFonts w:hint="eastAsia" w:ascii="宋体" w:hAnsi="宋体" w:cs="宋体" w:eastAsiaTheme="minorEastAsia"/>
                <w:color w:val="000000" w:themeColor="text1"/>
                <w:sz w:val="15"/>
                <w:szCs w:val="15"/>
              </w:rPr>
              <w:t>参数要求</w:t>
            </w:r>
          </w:p>
        </w:tc>
        <w:tc>
          <w:tcPr>
            <w:tcW w:w="2475" w:type="dxa"/>
          </w:tcPr>
          <w:p>
            <w:pPr>
              <w:spacing w:before="0" w:beforeAutospacing="0" w:after="0" w:afterAutospacing="0"/>
              <w:jc w:val="center"/>
              <w:rPr>
                <w:rFonts w:ascii="宋体" w:hAnsi="宋体" w:cs="宋体" w:eastAsiaTheme="minorEastAsia"/>
                <w:color w:val="000000" w:themeColor="text1"/>
                <w:sz w:val="15"/>
                <w:szCs w:val="15"/>
              </w:rPr>
            </w:pPr>
            <w:r>
              <w:rPr>
                <w:rFonts w:hint="eastAsia" w:ascii="宋体" w:hAnsi="宋体" w:cs="宋体" w:eastAsiaTheme="minorEastAsia"/>
                <w:color w:val="000000" w:themeColor="text1"/>
                <w:sz w:val="15"/>
                <w:szCs w:val="15"/>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4" w:hRule="atLeast"/>
        </w:trPr>
        <w:tc>
          <w:tcPr>
            <w:tcW w:w="2256" w:type="dxa"/>
          </w:tcPr>
          <w:p>
            <w:pPr>
              <w:spacing w:before="0" w:beforeAutospacing="0" w:after="0" w:afterAutospacing="0"/>
              <w:jc w:val="center"/>
              <w:rPr>
                <w:rFonts w:ascii="宋体" w:hAnsi="宋体" w:cs="宋体" w:eastAsiaTheme="minorEastAsia"/>
                <w:color w:val="000000" w:themeColor="text1"/>
                <w:sz w:val="16"/>
                <w:szCs w:val="13"/>
              </w:rPr>
            </w:pPr>
            <w:r>
              <w:rPr>
                <w:rFonts w:hint="eastAsia" w:ascii="宋体" w:hAnsi="宋体" w:cs="宋体" w:eastAsiaTheme="minorEastAsia"/>
                <w:color w:val="000000" w:themeColor="text1"/>
                <w:sz w:val="16"/>
                <w:szCs w:val="13"/>
              </w:rPr>
              <w:t>成品断桥铝合金窗安装</w:t>
            </w:r>
          </w:p>
        </w:tc>
        <w:tc>
          <w:tcPr>
            <w:tcW w:w="690" w:type="dxa"/>
          </w:tcPr>
          <w:p>
            <w:pPr>
              <w:spacing w:before="0" w:beforeAutospacing="0" w:after="0" w:afterAutospacing="0"/>
              <w:jc w:val="center"/>
              <w:rPr>
                <w:rFonts w:ascii="宋体" w:hAnsi="宋体" w:cs="宋体" w:eastAsiaTheme="minorEastAsia"/>
                <w:color w:val="000000" w:themeColor="text1"/>
                <w:sz w:val="18"/>
                <w:szCs w:val="13"/>
              </w:rPr>
            </w:pPr>
            <w:r>
              <w:rPr>
                <w:rFonts w:hint="eastAsia" w:ascii="宋体" w:hAnsi="宋体" w:cs="宋体" w:eastAsiaTheme="minorEastAsia"/>
                <w:color w:val="000000" w:themeColor="text1"/>
                <w:sz w:val="18"/>
                <w:szCs w:val="13"/>
              </w:rPr>
              <w:t>100m</w:t>
            </w:r>
            <w:r>
              <w:rPr>
                <w:rFonts w:hint="eastAsia" w:ascii="宋体" w:hAnsi="宋体" w:cs="宋体" w:eastAsiaTheme="minorEastAsia"/>
                <w:color w:val="000000" w:themeColor="text1"/>
                <w:sz w:val="18"/>
                <w:szCs w:val="13"/>
                <w:vertAlign w:val="superscript"/>
              </w:rPr>
              <w:t>2</w:t>
            </w:r>
          </w:p>
        </w:tc>
        <w:tc>
          <w:tcPr>
            <w:tcW w:w="960" w:type="dxa"/>
          </w:tcPr>
          <w:p>
            <w:pPr>
              <w:spacing w:before="0" w:beforeAutospacing="0" w:after="0" w:afterAutospacing="0"/>
              <w:jc w:val="center"/>
              <w:rPr>
                <w:rFonts w:ascii="宋体" w:hAnsi="宋体" w:cs="宋体" w:eastAsiaTheme="minorEastAsia"/>
                <w:color w:val="000000" w:themeColor="text1"/>
                <w:sz w:val="18"/>
                <w:szCs w:val="13"/>
              </w:rPr>
            </w:pPr>
            <w:r>
              <w:rPr>
                <w:rFonts w:hint="eastAsia" w:ascii="宋体" w:hAnsi="宋体" w:cs="宋体" w:eastAsiaTheme="minorEastAsia"/>
                <w:color w:val="000000" w:themeColor="text1"/>
                <w:sz w:val="18"/>
                <w:szCs w:val="13"/>
              </w:rPr>
              <w:t>2.4793</w:t>
            </w:r>
          </w:p>
        </w:tc>
        <w:tc>
          <w:tcPr>
            <w:tcW w:w="5025" w:type="dxa"/>
          </w:tcPr>
          <w:p>
            <w:pPr>
              <w:spacing w:before="0" w:beforeAutospacing="0" w:after="0" w:afterAutospacing="0"/>
              <w:jc w:val="center"/>
              <w:rPr>
                <w:rFonts w:ascii="宋体" w:hAnsi="宋体" w:cs="宋体" w:eastAsiaTheme="minorEastAsia"/>
                <w:color w:val="000000" w:themeColor="text1"/>
                <w:sz w:val="13"/>
                <w:szCs w:val="13"/>
              </w:rPr>
            </w:pPr>
            <w:r>
              <w:rPr>
                <w:rFonts w:hint="eastAsia" w:ascii="宋体" w:hAnsi="宋体" w:cs="宋体" w:eastAsiaTheme="minorEastAsia"/>
                <w:color w:val="000000" w:themeColor="text1"/>
                <w:sz w:val="13"/>
                <w:szCs w:val="13"/>
              </w:rPr>
              <w:t>型材厚度</w:t>
            </w:r>
            <w:r>
              <w:rPr>
                <w:rFonts w:hint="eastAsia" w:ascii="宋体" w:hAnsi="宋体" w:cs="宋体" w:eastAsiaTheme="minorEastAsia"/>
                <w:color w:val="000000" w:themeColor="text1"/>
                <w:sz w:val="13"/>
                <w:szCs w:val="13"/>
                <w:lang w:eastAsia="zh-CN"/>
              </w:rPr>
              <w:t>≥</w:t>
            </w:r>
            <w:r>
              <w:rPr>
                <w:rFonts w:hint="eastAsia" w:ascii="宋体" w:hAnsi="宋体" w:cs="宋体" w:eastAsiaTheme="minorEastAsia"/>
                <w:color w:val="000000" w:themeColor="text1"/>
                <w:sz w:val="13"/>
                <w:szCs w:val="13"/>
              </w:rPr>
              <w:t>2.0mm,宽度108系列、表面粉末喷涂</w:t>
            </w:r>
          </w:p>
          <w:p>
            <w:pPr>
              <w:spacing w:before="0" w:beforeAutospacing="0" w:after="0" w:afterAutospacing="0"/>
              <w:jc w:val="center"/>
              <w:rPr>
                <w:rFonts w:ascii="宋体" w:hAnsi="宋体" w:cs="宋体" w:eastAsiaTheme="minorEastAsia"/>
                <w:color w:val="000000" w:themeColor="text1"/>
                <w:sz w:val="13"/>
                <w:szCs w:val="13"/>
              </w:rPr>
            </w:pPr>
            <w:r>
              <w:rPr>
                <w:rFonts w:hint="eastAsia" w:ascii="宋体" w:hAnsi="宋体" w:cs="宋体" w:eastAsiaTheme="minorEastAsia"/>
                <w:color w:val="000000" w:themeColor="text1"/>
                <w:sz w:val="13"/>
                <w:szCs w:val="13"/>
              </w:rPr>
              <w:t>隔热条材质PA66，宽度14.8mm</w:t>
            </w:r>
          </w:p>
          <w:p>
            <w:pPr>
              <w:spacing w:before="0" w:beforeAutospacing="0" w:after="0" w:afterAutospacing="0"/>
              <w:jc w:val="center"/>
              <w:rPr>
                <w:rFonts w:ascii="宋体" w:hAnsi="宋体" w:cs="宋体" w:eastAsiaTheme="minorEastAsia"/>
                <w:color w:val="000000" w:themeColor="text1"/>
                <w:sz w:val="13"/>
                <w:szCs w:val="13"/>
              </w:rPr>
            </w:pPr>
            <w:r>
              <w:rPr>
                <w:rFonts w:hint="eastAsia" w:ascii="宋体" w:hAnsi="宋体" w:cs="宋体" w:eastAsiaTheme="minorEastAsia"/>
                <w:color w:val="000000" w:themeColor="text1"/>
                <w:sz w:val="13"/>
                <w:szCs w:val="13"/>
              </w:rPr>
              <w:t>双层中空钢化玻璃：</w:t>
            </w:r>
            <w:r>
              <w:rPr>
                <w:rFonts w:hint="eastAsia" w:ascii="宋体" w:hAnsi="宋体" w:cs="宋体" w:eastAsiaTheme="minorEastAsia"/>
                <w:color w:val="000000" w:themeColor="text1"/>
                <w:sz w:val="13"/>
                <w:szCs w:val="13"/>
                <w:lang w:eastAsia="zh-CN"/>
              </w:rPr>
              <w:t>≥</w:t>
            </w:r>
            <w:r>
              <w:rPr>
                <w:rFonts w:hint="eastAsia" w:ascii="宋体" w:hAnsi="宋体" w:cs="宋体" w:eastAsiaTheme="minorEastAsia"/>
                <w:color w:val="000000" w:themeColor="text1"/>
                <w:sz w:val="13"/>
                <w:szCs w:val="13"/>
              </w:rPr>
              <w:t>5mm+20mm+5mm</w:t>
            </w:r>
          </w:p>
        </w:tc>
        <w:tc>
          <w:tcPr>
            <w:tcW w:w="2475" w:type="dxa"/>
            <w:vMerge w:val="restart"/>
          </w:tcPr>
          <w:p>
            <w:pPr>
              <w:spacing w:before="0" w:beforeAutospacing="0" w:after="0" w:afterAutospacing="0"/>
              <w:jc w:val="left"/>
              <w:rPr>
                <w:rFonts w:ascii="宋体" w:hAnsi="宋体" w:cs="宋体" w:eastAsiaTheme="minorEastAsia"/>
                <w:color w:val="000000" w:themeColor="text1"/>
                <w:sz w:val="24"/>
              </w:rPr>
            </w:pPr>
            <w:r>
              <w:rPr>
                <w:rFonts w:hint="eastAsia" w:ascii="宋体" w:hAnsi="宋体" w:cs="宋体" w:eastAsiaTheme="minorEastAsia"/>
                <w:color w:val="000000" w:themeColor="text1"/>
                <w:sz w:val="24"/>
              </w:rPr>
              <w:t>其它未注明材料及做法，参照现已改造岗亭。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56" w:type="dxa"/>
          </w:tcPr>
          <w:p>
            <w:pPr>
              <w:spacing w:before="0" w:beforeAutospacing="0" w:after="0" w:afterAutospacing="0"/>
              <w:jc w:val="center"/>
              <w:rPr>
                <w:rFonts w:ascii="宋体" w:hAnsi="宋体" w:cs="宋体" w:eastAsiaTheme="minorEastAsia"/>
                <w:color w:val="000000" w:themeColor="text1"/>
                <w:sz w:val="16"/>
                <w:szCs w:val="13"/>
              </w:rPr>
            </w:pPr>
            <w:r>
              <w:rPr>
                <w:rFonts w:hint="eastAsia" w:ascii="宋体" w:hAnsi="宋体" w:cs="宋体" w:eastAsiaTheme="minorEastAsia"/>
                <w:color w:val="000000" w:themeColor="text1"/>
                <w:sz w:val="16"/>
                <w:szCs w:val="13"/>
              </w:rPr>
              <w:t>条形复合地板（成品安装）</w:t>
            </w:r>
          </w:p>
        </w:tc>
        <w:tc>
          <w:tcPr>
            <w:tcW w:w="690" w:type="dxa"/>
          </w:tcPr>
          <w:p>
            <w:pPr>
              <w:spacing w:before="0" w:beforeAutospacing="0" w:after="0" w:afterAutospacing="0"/>
              <w:jc w:val="center"/>
              <w:rPr>
                <w:rFonts w:ascii="宋体" w:hAnsi="宋体" w:cs="宋体" w:eastAsiaTheme="minorEastAsia"/>
                <w:color w:val="000000" w:themeColor="text1"/>
                <w:sz w:val="18"/>
                <w:szCs w:val="13"/>
              </w:rPr>
            </w:pPr>
            <w:r>
              <w:rPr>
                <w:rFonts w:hint="eastAsia" w:ascii="宋体" w:hAnsi="宋体" w:cs="宋体" w:eastAsiaTheme="minorEastAsia"/>
                <w:color w:val="000000" w:themeColor="text1"/>
                <w:sz w:val="18"/>
                <w:szCs w:val="13"/>
              </w:rPr>
              <w:t>100m</w:t>
            </w:r>
            <w:r>
              <w:rPr>
                <w:rFonts w:hint="eastAsia" w:ascii="宋体" w:hAnsi="宋体" w:cs="宋体" w:eastAsiaTheme="minorEastAsia"/>
                <w:color w:val="000000" w:themeColor="text1"/>
                <w:sz w:val="18"/>
                <w:szCs w:val="13"/>
                <w:vertAlign w:val="superscript"/>
              </w:rPr>
              <w:t>2</w:t>
            </w:r>
          </w:p>
        </w:tc>
        <w:tc>
          <w:tcPr>
            <w:tcW w:w="960" w:type="dxa"/>
          </w:tcPr>
          <w:p>
            <w:pPr>
              <w:spacing w:before="0" w:beforeAutospacing="0" w:after="0" w:afterAutospacing="0"/>
              <w:jc w:val="center"/>
              <w:rPr>
                <w:rFonts w:ascii="宋体" w:hAnsi="宋体" w:cs="宋体" w:eastAsiaTheme="minorEastAsia"/>
                <w:color w:val="000000" w:themeColor="text1"/>
                <w:sz w:val="18"/>
                <w:szCs w:val="13"/>
              </w:rPr>
            </w:pPr>
            <w:r>
              <w:rPr>
                <w:rFonts w:hint="eastAsia" w:ascii="宋体" w:hAnsi="宋体" w:cs="宋体" w:eastAsiaTheme="minorEastAsia"/>
                <w:color w:val="000000" w:themeColor="text1"/>
                <w:sz w:val="18"/>
                <w:szCs w:val="13"/>
              </w:rPr>
              <w:t>1.323</w:t>
            </w:r>
          </w:p>
        </w:tc>
        <w:tc>
          <w:tcPr>
            <w:tcW w:w="5025" w:type="dxa"/>
          </w:tcPr>
          <w:p>
            <w:pPr>
              <w:spacing w:before="0" w:beforeAutospacing="0" w:after="0" w:afterAutospacing="0"/>
              <w:jc w:val="center"/>
              <w:rPr>
                <w:rFonts w:ascii="宋体" w:hAnsi="宋体" w:cs="宋体" w:eastAsiaTheme="minorEastAsia"/>
                <w:color w:val="000000" w:themeColor="text1"/>
                <w:sz w:val="13"/>
                <w:szCs w:val="13"/>
              </w:rPr>
            </w:pPr>
            <w:r>
              <w:rPr>
                <w:rFonts w:hint="eastAsia" w:ascii="宋体" w:hAnsi="宋体" w:cs="宋体" w:eastAsiaTheme="minorEastAsia"/>
                <w:color w:val="000000" w:themeColor="text1"/>
                <w:sz w:val="13"/>
                <w:szCs w:val="13"/>
                <w:lang w:eastAsia="zh-CN"/>
              </w:rPr>
              <w:t>≥</w:t>
            </w:r>
            <w:r>
              <w:rPr>
                <w:rFonts w:hint="eastAsia" w:ascii="宋体" w:hAnsi="宋体" w:cs="宋体" w:eastAsiaTheme="minorEastAsia"/>
                <w:color w:val="000000" w:themeColor="text1"/>
                <w:sz w:val="13"/>
                <w:szCs w:val="13"/>
              </w:rPr>
              <w:t>12mm厚强化复合地板</w:t>
            </w:r>
          </w:p>
        </w:tc>
        <w:tc>
          <w:tcPr>
            <w:tcW w:w="2475" w:type="dxa"/>
            <w:vMerge w:val="continue"/>
          </w:tcPr>
          <w:p>
            <w:pPr>
              <w:spacing w:before="0" w:beforeAutospacing="0" w:after="0" w:afterAutospacing="0"/>
              <w:jc w:val="center"/>
              <w:rPr>
                <w:rFonts w:ascii="宋体" w:hAnsi="宋体" w:cs="宋体" w:eastAsiaTheme="minorEastAsia"/>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7" w:hRule="atLeast"/>
        </w:trPr>
        <w:tc>
          <w:tcPr>
            <w:tcW w:w="2256" w:type="dxa"/>
          </w:tcPr>
          <w:p>
            <w:pPr>
              <w:spacing w:before="0" w:beforeAutospacing="0" w:after="0" w:afterAutospacing="0"/>
              <w:jc w:val="center"/>
              <w:rPr>
                <w:rFonts w:ascii="宋体" w:hAnsi="宋体" w:cs="宋体" w:eastAsiaTheme="minorEastAsia"/>
                <w:color w:val="000000" w:themeColor="text1"/>
                <w:sz w:val="16"/>
                <w:szCs w:val="13"/>
              </w:rPr>
            </w:pPr>
            <w:r>
              <w:rPr>
                <w:rFonts w:hint="eastAsia" w:ascii="宋体" w:hAnsi="宋体" w:cs="宋体" w:eastAsiaTheme="minorEastAsia"/>
                <w:color w:val="000000" w:themeColor="text1"/>
                <w:sz w:val="16"/>
                <w:szCs w:val="13"/>
              </w:rPr>
              <w:t>平面、跌级天棚天棚面层矿棉板搁放在龙骨上</w:t>
            </w:r>
          </w:p>
        </w:tc>
        <w:tc>
          <w:tcPr>
            <w:tcW w:w="690" w:type="dxa"/>
          </w:tcPr>
          <w:p>
            <w:pPr>
              <w:spacing w:before="0" w:beforeAutospacing="0" w:after="0" w:afterAutospacing="0"/>
              <w:jc w:val="center"/>
              <w:rPr>
                <w:rFonts w:ascii="宋体" w:hAnsi="宋体" w:cs="宋体" w:eastAsiaTheme="minorEastAsia"/>
                <w:color w:val="000000" w:themeColor="text1"/>
                <w:sz w:val="18"/>
                <w:szCs w:val="13"/>
              </w:rPr>
            </w:pPr>
            <w:r>
              <w:rPr>
                <w:rFonts w:hint="eastAsia" w:ascii="宋体" w:hAnsi="宋体" w:cs="宋体" w:eastAsiaTheme="minorEastAsia"/>
                <w:color w:val="000000" w:themeColor="text1"/>
                <w:sz w:val="18"/>
                <w:szCs w:val="13"/>
              </w:rPr>
              <w:t>100m</w:t>
            </w:r>
            <w:r>
              <w:rPr>
                <w:rFonts w:hint="eastAsia" w:ascii="宋体" w:hAnsi="宋体" w:cs="宋体" w:eastAsiaTheme="minorEastAsia"/>
                <w:color w:val="000000" w:themeColor="text1"/>
                <w:sz w:val="18"/>
                <w:szCs w:val="13"/>
                <w:vertAlign w:val="superscript"/>
              </w:rPr>
              <w:t>2</w:t>
            </w:r>
          </w:p>
        </w:tc>
        <w:tc>
          <w:tcPr>
            <w:tcW w:w="960" w:type="dxa"/>
          </w:tcPr>
          <w:p>
            <w:pPr>
              <w:spacing w:before="0" w:beforeAutospacing="0" w:after="0" w:afterAutospacing="0"/>
              <w:jc w:val="center"/>
              <w:rPr>
                <w:rFonts w:ascii="宋体" w:hAnsi="宋体" w:cs="宋体" w:eastAsiaTheme="minorEastAsia"/>
                <w:color w:val="000000" w:themeColor="text1"/>
                <w:sz w:val="18"/>
                <w:szCs w:val="13"/>
              </w:rPr>
            </w:pPr>
            <w:r>
              <w:rPr>
                <w:rFonts w:hint="eastAsia" w:ascii="宋体" w:hAnsi="宋体" w:cs="宋体" w:eastAsiaTheme="minorEastAsia"/>
                <w:color w:val="000000" w:themeColor="text1"/>
                <w:sz w:val="18"/>
                <w:szCs w:val="13"/>
              </w:rPr>
              <w:t>1.323</w:t>
            </w:r>
          </w:p>
        </w:tc>
        <w:tc>
          <w:tcPr>
            <w:tcW w:w="5025" w:type="dxa"/>
          </w:tcPr>
          <w:p>
            <w:pPr>
              <w:spacing w:before="0" w:beforeAutospacing="0" w:after="0" w:afterAutospacing="0"/>
              <w:jc w:val="center"/>
              <w:rPr>
                <w:rFonts w:ascii="宋体" w:hAnsi="宋体" w:cs="宋体" w:eastAsiaTheme="minorEastAsia"/>
                <w:color w:val="000000" w:themeColor="text1"/>
                <w:sz w:val="13"/>
                <w:szCs w:val="13"/>
              </w:rPr>
            </w:pPr>
            <w:r>
              <w:rPr>
                <w:rFonts w:hint="eastAsia" w:ascii="宋体" w:hAnsi="宋体" w:cs="宋体" w:eastAsiaTheme="minorEastAsia"/>
                <w:color w:val="000000" w:themeColor="text1"/>
                <w:sz w:val="13"/>
                <w:szCs w:val="13"/>
              </w:rPr>
              <w:t>铝蜂窝木饰面板；基材：SPC+铝；蜂窝孔径4*4mm，几何尺寸：1220*2440mm;厚度</w:t>
            </w:r>
            <w:r>
              <w:rPr>
                <w:rFonts w:hint="eastAsia" w:ascii="宋体" w:hAnsi="宋体" w:cs="宋体" w:eastAsiaTheme="minorEastAsia"/>
                <w:color w:val="000000" w:themeColor="text1"/>
                <w:sz w:val="13"/>
                <w:szCs w:val="13"/>
                <w:lang w:eastAsia="zh-CN"/>
              </w:rPr>
              <w:t>≥</w:t>
            </w:r>
            <w:r>
              <w:rPr>
                <w:rFonts w:hint="eastAsia" w:ascii="宋体" w:hAnsi="宋体" w:cs="宋体" w:eastAsiaTheme="minorEastAsia"/>
                <w:color w:val="000000" w:themeColor="text1"/>
                <w:sz w:val="13"/>
                <w:szCs w:val="13"/>
              </w:rPr>
              <w:t>9mm；防火等级：B1；环保等级E0级</w:t>
            </w:r>
          </w:p>
        </w:tc>
        <w:tc>
          <w:tcPr>
            <w:tcW w:w="2475" w:type="dxa"/>
            <w:vMerge w:val="continue"/>
          </w:tcPr>
          <w:p>
            <w:pPr>
              <w:spacing w:before="0" w:beforeAutospacing="0" w:after="0" w:afterAutospacing="0"/>
              <w:jc w:val="center"/>
              <w:rPr>
                <w:rFonts w:ascii="宋体" w:hAnsi="宋体" w:cs="宋体" w:eastAsiaTheme="minorEastAsia"/>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2256" w:type="dxa"/>
          </w:tcPr>
          <w:p>
            <w:pPr>
              <w:spacing w:before="0" w:beforeAutospacing="0" w:after="0" w:afterAutospacing="0"/>
              <w:rPr>
                <w:rFonts w:ascii="宋体" w:hAnsi="宋体" w:cs="宋体" w:eastAsiaTheme="minorEastAsia"/>
                <w:color w:val="000000" w:themeColor="text1"/>
                <w:sz w:val="16"/>
                <w:szCs w:val="13"/>
              </w:rPr>
            </w:pPr>
            <w:r>
              <w:rPr>
                <w:rFonts w:hint="eastAsia" w:ascii="宋体" w:hAnsi="宋体" w:cs="宋体" w:eastAsiaTheme="minorEastAsia"/>
                <w:color w:val="000000" w:themeColor="text1"/>
                <w:sz w:val="16"/>
                <w:szCs w:val="13"/>
              </w:rPr>
              <w:t>平面、跌级天棚装配式U形轻钢天棚龙骨（不上人型）面层规格（mm）600*600平面</w:t>
            </w:r>
          </w:p>
        </w:tc>
        <w:tc>
          <w:tcPr>
            <w:tcW w:w="690" w:type="dxa"/>
          </w:tcPr>
          <w:p>
            <w:pPr>
              <w:spacing w:before="0" w:beforeAutospacing="0" w:after="0" w:afterAutospacing="0"/>
              <w:jc w:val="center"/>
              <w:rPr>
                <w:rFonts w:ascii="宋体" w:hAnsi="宋体" w:cs="宋体" w:eastAsiaTheme="minorEastAsia"/>
                <w:color w:val="000000" w:themeColor="text1"/>
                <w:sz w:val="18"/>
                <w:szCs w:val="13"/>
              </w:rPr>
            </w:pPr>
            <w:r>
              <w:rPr>
                <w:rFonts w:hint="eastAsia" w:ascii="宋体" w:hAnsi="宋体" w:cs="宋体" w:eastAsiaTheme="minorEastAsia"/>
                <w:color w:val="000000" w:themeColor="text1"/>
                <w:sz w:val="18"/>
                <w:szCs w:val="13"/>
              </w:rPr>
              <w:t>100m</w:t>
            </w:r>
            <w:r>
              <w:rPr>
                <w:rFonts w:hint="eastAsia" w:ascii="宋体" w:hAnsi="宋体" w:cs="宋体" w:eastAsiaTheme="minorEastAsia"/>
                <w:color w:val="000000" w:themeColor="text1"/>
                <w:sz w:val="18"/>
                <w:szCs w:val="13"/>
                <w:vertAlign w:val="superscript"/>
              </w:rPr>
              <w:t>2</w:t>
            </w:r>
          </w:p>
        </w:tc>
        <w:tc>
          <w:tcPr>
            <w:tcW w:w="960" w:type="dxa"/>
          </w:tcPr>
          <w:p>
            <w:pPr>
              <w:spacing w:before="0" w:beforeAutospacing="0" w:after="0" w:afterAutospacing="0"/>
              <w:jc w:val="center"/>
              <w:rPr>
                <w:rFonts w:ascii="宋体" w:hAnsi="宋体" w:cs="宋体" w:eastAsiaTheme="minorEastAsia"/>
                <w:color w:val="000000" w:themeColor="text1"/>
                <w:sz w:val="18"/>
                <w:szCs w:val="13"/>
              </w:rPr>
            </w:pPr>
            <w:r>
              <w:rPr>
                <w:rFonts w:hint="eastAsia" w:ascii="宋体" w:hAnsi="宋体" w:cs="宋体" w:eastAsiaTheme="minorEastAsia"/>
                <w:color w:val="000000" w:themeColor="text1"/>
                <w:sz w:val="18"/>
                <w:szCs w:val="13"/>
              </w:rPr>
              <w:t>1.323</w:t>
            </w:r>
          </w:p>
        </w:tc>
        <w:tc>
          <w:tcPr>
            <w:tcW w:w="5025" w:type="dxa"/>
          </w:tcPr>
          <w:p>
            <w:pPr>
              <w:spacing w:before="0" w:beforeAutospacing="0" w:after="0" w:afterAutospacing="0"/>
              <w:jc w:val="center"/>
              <w:rPr>
                <w:rFonts w:ascii="宋体" w:hAnsi="宋体" w:cs="宋体" w:eastAsiaTheme="minorEastAsia"/>
                <w:color w:val="000000" w:themeColor="text1"/>
                <w:sz w:val="13"/>
                <w:szCs w:val="13"/>
              </w:rPr>
            </w:pPr>
            <w:r>
              <w:rPr>
                <w:rFonts w:hint="eastAsia" w:ascii="宋体" w:hAnsi="宋体" w:cs="宋体" w:eastAsiaTheme="minorEastAsia"/>
                <w:color w:val="000000" w:themeColor="text1"/>
                <w:sz w:val="13"/>
                <w:szCs w:val="13"/>
              </w:rPr>
              <w:t>主龙骨:38型201不锈钢，厚度</w:t>
            </w:r>
            <w:r>
              <w:rPr>
                <w:rFonts w:hint="eastAsia" w:ascii="宋体" w:hAnsi="宋体" w:cs="宋体" w:eastAsiaTheme="minorEastAsia"/>
                <w:color w:val="000000" w:themeColor="text1"/>
                <w:sz w:val="13"/>
                <w:szCs w:val="13"/>
                <w:lang w:eastAsia="zh-CN"/>
              </w:rPr>
              <w:t>≥</w:t>
            </w:r>
            <w:r>
              <w:rPr>
                <w:rFonts w:hint="eastAsia" w:ascii="宋体" w:hAnsi="宋体" w:cs="宋体" w:eastAsiaTheme="minorEastAsia"/>
                <w:color w:val="000000" w:themeColor="text1"/>
                <w:sz w:val="13"/>
                <w:szCs w:val="13"/>
              </w:rPr>
              <w:t>0.6mm，间距不大于1000mm，M8镀锌螺杆吊杆，膨胀螺栓链接，大吊机三角龙挂片均为镀锌材质，厚度不小于0.2mm</w:t>
            </w:r>
          </w:p>
        </w:tc>
        <w:tc>
          <w:tcPr>
            <w:tcW w:w="2475" w:type="dxa"/>
            <w:vMerge w:val="continue"/>
          </w:tcPr>
          <w:p>
            <w:pPr>
              <w:spacing w:before="0" w:beforeAutospacing="0" w:after="0" w:afterAutospacing="0"/>
              <w:jc w:val="center"/>
              <w:rPr>
                <w:rFonts w:ascii="宋体" w:hAnsi="宋体" w:cs="宋体" w:eastAsiaTheme="minorEastAsia"/>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atLeast"/>
        </w:trPr>
        <w:tc>
          <w:tcPr>
            <w:tcW w:w="2256" w:type="dxa"/>
          </w:tcPr>
          <w:p>
            <w:pPr>
              <w:spacing w:before="0" w:beforeAutospacing="0" w:after="0" w:afterAutospacing="0"/>
              <w:rPr>
                <w:rFonts w:ascii="宋体" w:hAnsi="宋体" w:cs="宋体" w:eastAsiaTheme="minorEastAsia"/>
                <w:color w:val="000000" w:themeColor="text1"/>
                <w:sz w:val="16"/>
                <w:szCs w:val="13"/>
              </w:rPr>
            </w:pPr>
            <w:r>
              <w:rPr>
                <w:rFonts w:hint="eastAsia" w:ascii="宋体" w:hAnsi="宋体" w:cs="宋体" w:eastAsiaTheme="minorEastAsia"/>
                <w:color w:val="000000" w:themeColor="text1"/>
                <w:sz w:val="16"/>
                <w:szCs w:val="13"/>
              </w:rPr>
              <w:t>硬木扶手、直形</w:t>
            </w:r>
          </w:p>
        </w:tc>
        <w:tc>
          <w:tcPr>
            <w:tcW w:w="690" w:type="dxa"/>
          </w:tcPr>
          <w:p>
            <w:pPr>
              <w:spacing w:before="0" w:beforeAutospacing="0" w:after="0" w:afterAutospacing="0"/>
              <w:jc w:val="center"/>
              <w:rPr>
                <w:rFonts w:ascii="宋体" w:hAnsi="宋体" w:cs="宋体" w:eastAsiaTheme="minorEastAsia"/>
                <w:color w:val="000000" w:themeColor="text1"/>
                <w:sz w:val="18"/>
                <w:szCs w:val="13"/>
              </w:rPr>
            </w:pPr>
            <w:r>
              <w:rPr>
                <w:rFonts w:hint="eastAsia" w:ascii="宋体" w:hAnsi="宋体" w:cs="宋体" w:eastAsiaTheme="minorEastAsia"/>
                <w:color w:val="000000" w:themeColor="text1"/>
                <w:sz w:val="18"/>
                <w:szCs w:val="13"/>
              </w:rPr>
              <w:t>10m</w:t>
            </w:r>
          </w:p>
        </w:tc>
        <w:tc>
          <w:tcPr>
            <w:tcW w:w="960" w:type="dxa"/>
          </w:tcPr>
          <w:p>
            <w:pPr>
              <w:spacing w:before="0" w:beforeAutospacing="0" w:after="0" w:afterAutospacing="0"/>
              <w:jc w:val="center"/>
              <w:rPr>
                <w:rFonts w:ascii="宋体" w:hAnsi="宋体" w:cs="宋体" w:eastAsiaTheme="minorEastAsia"/>
                <w:color w:val="000000" w:themeColor="text1"/>
                <w:sz w:val="18"/>
                <w:szCs w:val="13"/>
              </w:rPr>
            </w:pPr>
            <w:r>
              <w:rPr>
                <w:rFonts w:hint="eastAsia" w:ascii="宋体" w:hAnsi="宋体" w:cs="宋体" w:eastAsiaTheme="minorEastAsia"/>
                <w:color w:val="000000" w:themeColor="text1"/>
                <w:sz w:val="18"/>
                <w:szCs w:val="13"/>
              </w:rPr>
              <w:t>3.09</w:t>
            </w:r>
          </w:p>
        </w:tc>
        <w:tc>
          <w:tcPr>
            <w:tcW w:w="5025" w:type="dxa"/>
          </w:tcPr>
          <w:p>
            <w:pPr>
              <w:spacing w:before="0" w:beforeAutospacing="0" w:after="0" w:afterAutospacing="0"/>
              <w:jc w:val="center"/>
              <w:rPr>
                <w:rFonts w:ascii="宋体" w:hAnsi="宋体" w:cs="宋体" w:eastAsiaTheme="minorEastAsia"/>
                <w:color w:val="000000" w:themeColor="text1"/>
                <w:sz w:val="13"/>
                <w:szCs w:val="13"/>
              </w:rPr>
            </w:pPr>
            <w:r>
              <w:rPr>
                <w:rFonts w:hint="eastAsia" w:ascii="宋体" w:hAnsi="宋体" w:cs="宋体" w:eastAsiaTheme="minorEastAsia"/>
                <w:color w:val="000000" w:themeColor="text1"/>
                <w:sz w:val="13"/>
                <w:szCs w:val="13"/>
              </w:rPr>
              <w:t>实木楼梯扶手，纯实木非贴皮</w:t>
            </w:r>
          </w:p>
        </w:tc>
        <w:tc>
          <w:tcPr>
            <w:tcW w:w="2475" w:type="dxa"/>
            <w:vMerge w:val="continue"/>
          </w:tcPr>
          <w:p>
            <w:pPr>
              <w:spacing w:before="0" w:beforeAutospacing="0" w:after="0" w:afterAutospacing="0"/>
              <w:jc w:val="center"/>
              <w:rPr>
                <w:rFonts w:ascii="宋体" w:hAnsi="宋体" w:cs="宋体" w:eastAsiaTheme="minorEastAsia"/>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2256" w:type="dxa"/>
          </w:tcPr>
          <w:p>
            <w:pPr>
              <w:spacing w:before="0" w:beforeAutospacing="0" w:after="0" w:afterAutospacing="0"/>
              <w:rPr>
                <w:rFonts w:ascii="宋体" w:hAnsi="宋体" w:cs="宋体" w:eastAsiaTheme="minorEastAsia"/>
                <w:color w:val="000000" w:themeColor="text1"/>
                <w:sz w:val="16"/>
                <w:szCs w:val="13"/>
              </w:rPr>
            </w:pPr>
            <w:r>
              <w:rPr>
                <w:rFonts w:hint="eastAsia" w:ascii="宋体" w:hAnsi="宋体" w:cs="宋体" w:eastAsiaTheme="minorEastAsia"/>
                <w:color w:val="000000" w:themeColor="text1"/>
                <w:sz w:val="16"/>
                <w:szCs w:val="13"/>
              </w:rPr>
              <w:t>台阶装饰石材面层 水泥砂浆普通台阶</w:t>
            </w:r>
          </w:p>
        </w:tc>
        <w:tc>
          <w:tcPr>
            <w:tcW w:w="690" w:type="dxa"/>
          </w:tcPr>
          <w:p>
            <w:pPr>
              <w:spacing w:before="0" w:beforeAutospacing="0" w:after="0" w:afterAutospacing="0"/>
              <w:jc w:val="center"/>
              <w:rPr>
                <w:rFonts w:ascii="宋体" w:hAnsi="宋体" w:cs="宋体" w:eastAsiaTheme="minorEastAsia"/>
                <w:color w:val="000000" w:themeColor="text1"/>
                <w:sz w:val="18"/>
                <w:szCs w:val="13"/>
              </w:rPr>
            </w:pPr>
            <w:r>
              <w:rPr>
                <w:rFonts w:hint="eastAsia" w:ascii="宋体" w:hAnsi="宋体" w:cs="宋体" w:eastAsiaTheme="minorEastAsia"/>
                <w:color w:val="000000" w:themeColor="text1"/>
                <w:sz w:val="18"/>
                <w:szCs w:val="13"/>
              </w:rPr>
              <w:t>100m</w:t>
            </w:r>
            <w:r>
              <w:rPr>
                <w:rFonts w:hint="eastAsia" w:ascii="宋体" w:hAnsi="宋体" w:cs="宋体" w:eastAsiaTheme="minorEastAsia"/>
                <w:color w:val="000000" w:themeColor="text1"/>
                <w:sz w:val="18"/>
                <w:szCs w:val="13"/>
                <w:vertAlign w:val="superscript"/>
              </w:rPr>
              <w:t>2</w:t>
            </w:r>
          </w:p>
        </w:tc>
        <w:tc>
          <w:tcPr>
            <w:tcW w:w="960" w:type="dxa"/>
          </w:tcPr>
          <w:p>
            <w:pPr>
              <w:spacing w:before="0" w:beforeAutospacing="0" w:after="0" w:afterAutospacing="0"/>
              <w:jc w:val="center"/>
              <w:rPr>
                <w:rFonts w:ascii="宋体" w:hAnsi="宋体" w:cs="宋体" w:eastAsiaTheme="minorEastAsia"/>
                <w:color w:val="000000" w:themeColor="text1"/>
                <w:sz w:val="18"/>
                <w:szCs w:val="13"/>
              </w:rPr>
            </w:pPr>
            <w:r>
              <w:rPr>
                <w:rFonts w:hint="eastAsia" w:ascii="宋体" w:hAnsi="宋体" w:cs="宋体" w:eastAsiaTheme="minorEastAsia"/>
                <w:color w:val="000000" w:themeColor="text1"/>
                <w:sz w:val="18"/>
                <w:szCs w:val="13"/>
              </w:rPr>
              <w:t>0.02949</w:t>
            </w:r>
          </w:p>
        </w:tc>
        <w:tc>
          <w:tcPr>
            <w:tcW w:w="5025" w:type="dxa"/>
          </w:tcPr>
          <w:p>
            <w:pPr>
              <w:spacing w:before="0" w:beforeAutospacing="0" w:after="0" w:afterAutospacing="0"/>
              <w:jc w:val="center"/>
              <w:rPr>
                <w:rFonts w:ascii="宋体" w:hAnsi="宋体" w:cs="宋体" w:eastAsiaTheme="minorEastAsia"/>
                <w:color w:val="000000" w:themeColor="text1"/>
                <w:sz w:val="13"/>
                <w:szCs w:val="13"/>
              </w:rPr>
            </w:pPr>
            <w:r>
              <w:rPr>
                <w:rFonts w:hint="eastAsia" w:ascii="宋体" w:hAnsi="宋体" w:cs="宋体" w:eastAsiaTheme="minorEastAsia"/>
                <w:color w:val="000000" w:themeColor="text1"/>
                <w:sz w:val="13"/>
                <w:szCs w:val="13"/>
              </w:rPr>
              <w:t>天然大理石材，颜色：土耳其灰</w:t>
            </w:r>
          </w:p>
        </w:tc>
        <w:tc>
          <w:tcPr>
            <w:tcW w:w="2475" w:type="dxa"/>
            <w:vMerge w:val="continue"/>
          </w:tcPr>
          <w:p>
            <w:pPr>
              <w:spacing w:before="0" w:beforeAutospacing="0" w:after="0" w:afterAutospacing="0"/>
              <w:jc w:val="center"/>
              <w:rPr>
                <w:rFonts w:ascii="宋体" w:hAnsi="宋体" w:cs="宋体" w:eastAsiaTheme="minorEastAsia"/>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2256" w:type="dxa"/>
          </w:tcPr>
          <w:p>
            <w:pPr>
              <w:spacing w:before="0" w:beforeAutospacing="0" w:after="0" w:afterAutospacing="0"/>
              <w:rPr>
                <w:rFonts w:ascii="宋体" w:hAnsi="宋体" w:cs="宋体" w:eastAsiaTheme="minorEastAsia"/>
                <w:color w:val="000000" w:themeColor="text1"/>
                <w:sz w:val="16"/>
                <w:szCs w:val="13"/>
              </w:rPr>
            </w:pPr>
            <w:r>
              <w:rPr>
                <w:rFonts w:hint="eastAsia" w:ascii="宋体" w:hAnsi="宋体" w:cs="宋体" w:eastAsiaTheme="minorEastAsia"/>
                <w:color w:val="000000" w:themeColor="text1"/>
                <w:sz w:val="16"/>
                <w:szCs w:val="13"/>
              </w:rPr>
              <w:t>钢结构地台</w:t>
            </w:r>
          </w:p>
        </w:tc>
        <w:tc>
          <w:tcPr>
            <w:tcW w:w="690" w:type="dxa"/>
          </w:tcPr>
          <w:p>
            <w:pPr>
              <w:spacing w:before="0" w:beforeAutospacing="0" w:after="0" w:afterAutospacing="0"/>
              <w:jc w:val="center"/>
              <w:rPr>
                <w:rFonts w:ascii="宋体" w:hAnsi="宋体" w:cs="宋体" w:eastAsiaTheme="minorEastAsia"/>
                <w:color w:val="000000" w:themeColor="text1"/>
                <w:sz w:val="18"/>
                <w:szCs w:val="15"/>
              </w:rPr>
            </w:pPr>
            <w:r>
              <w:rPr>
                <w:rFonts w:hint="eastAsia" w:ascii="宋体" w:hAnsi="宋体" w:cs="宋体" w:eastAsiaTheme="minorEastAsia"/>
                <w:color w:val="000000" w:themeColor="text1"/>
                <w:sz w:val="18"/>
                <w:szCs w:val="15"/>
              </w:rPr>
              <w:t>m</w:t>
            </w:r>
            <w:r>
              <w:rPr>
                <w:rFonts w:hint="eastAsia" w:ascii="宋体" w:hAnsi="宋体" w:cs="宋体" w:eastAsiaTheme="minorEastAsia"/>
                <w:color w:val="000000" w:themeColor="text1"/>
                <w:sz w:val="18"/>
                <w:szCs w:val="15"/>
                <w:vertAlign w:val="superscript"/>
              </w:rPr>
              <w:t>2</w:t>
            </w:r>
          </w:p>
        </w:tc>
        <w:tc>
          <w:tcPr>
            <w:tcW w:w="960" w:type="dxa"/>
          </w:tcPr>
          <w:p>
            <w:pPr>
              <w:spacing w:before="0" w:beforeAutospacing="0" w:after="0" w:afterAutospacing="0"/>
              <w:jc w:val="center"/>
              <w:rPr>
                <w:rFonts w:ascii="宋体" w:hAnsi="宋体" w:cs="宋体" w:eastAsiaTheme="minorEastAsia"/>
                <w:color w:val="000000" w:themeColor="text1"/>
                <w:sz w:val="18"/>
                <w:szCs w:val="15"/>
              </w:rPr>
            </w:pPr>
            <w:r>
              <w:rPr>
                <w:rFonts w:hint="eastAsia" w:ascii="宋体" w:hAnsi="宋体" w:cs="宋体" w:eastAsiaTheme="minorEastAsia"/>
                <w:color w:val="000000" w:themeColor="text1"/>
                <w:sz w:val="18"/>
                <w:szCs w:val="15"/>
              </w:rPr>
              <w:t>132.3504</w:t>
            </w:r>
          </w:p>
        </w:tc>
        <w:tc>
          <w:tcPr>
            <w:tcW w:w="5025" w:type="dxa"/>
          </w:tcPr>
          <w:p>
            <w:pPr>
              <w:spacing w:before="0" w:beforeAutospacing="0" w:after="0" w:afterAutospacing="0"/>
              <w:jc w:val="center"/>
              <w:rPr>
                <w:rFonts w:ascii="宋体" w:hAnsi="宋体" w:cs="宋体" w:eastAsiaTheme="minorEastAsia"/>
                <w:color w:val="000000" w:themeColor="text1"/>
                <w:sz w:val="15"/>
                <w:szCs w:val="15"/>
              </w:rPr>
            </w:pPr>
            <w:r>
              <w:rPr>
                <w:rFonts w:hint="eastAsia" w:ascii="宋体" w:hAnsi="宋体" w:cs="宋体" w:eastAsiaTheme="minorEastAsia"/>
                <w:color w:val="000000" w:themeColor="text1"/>
                <w:sz w:val="15"/>
                <w:szCs w:val="15"/>
              </w:rPr>
              <w:t>2.0mm角钢，50cm*50cm间距，钢材通过焊接工艺符合国家建筑安全标准</w:t>
            </w:r>
          </w:p>
        </w:tc>
        <w:tc>
          <w:tcPr>
            <w:tcW w:w="2475" w:type="dxa"/>
            <w:vMerge w:val="continue"/>
          </w:tcPr>
          <w:p>
            <w:pPr>
              <w:spacing w:before="0" w:beforeAutospacing="0" w:after="0" w:afterAutospacing="0"/>
              <w:jc w:val="center"/>
              <w:rPr>
                <w:rFonts w:ascii="宋体" w:hAnsi="宋体" w:cs="宋体" w:eastAsiaTheme="minorEastAsia"/>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2256" w:type="dxa"/>
          </w:tcPr>
          <w:p>
            <w:pPr>
              <w:spacing w:before="0" w:beforeAutospacing="0" w:after="0" w:afterAutospacing="0"/>
              <w:rPr>
                <w:rFonts w:ascii="宋体" w:hAnsi="宋体" w:cs="宋体" w:eastAsiaTheme="minorEastAsia"/>
                <w:color w:val="000000" w:themeColor="text1"/>
                <w:sz w:val="16"/>
                <w:szCs w:val="13"/>
              </w:rPr>
            </w:pPr>
            <w:r>
              <w:rPr>
                <w:rFonts w:hint="eastAsia" w:ascii="宋体" w:hAnsi="宋体" w:cs="宋体" w:eastAsiaTheme="minorEastAsia"/>
                <w:color w:val="000000" w:themeColor="text1"/>
                <w:sz w:val="16"/>
                <w:szCs w:val="13"/>
              </w:rPr>
              <w:t>木工板打底</w:t>
            </w:r>
          </w:p>
        </w:tc>
        <w:tc>
          <w:tcPr>
            <w:tcW w:w="690" w:type="dxa"/>
          </w:tcPr>
          <w:p>
            <w:pPr>
              <w:spacing w:before="0" w:beforeAutospacing="0" w:after="0" w:afterAutospacing="0"/>
              <w:jc w:val="center"/>
              <w:rPr>
                <w:rFonts w:ascii="宋体" w:hAnsi="宋体" w:cs="宋体" w:eastAsiaTheme="minorEastAsia"/>
                <w:color w:val="000000" w:themeColor="text1"/>
                <w:sz w:val="18"/>
                <w:szCs w:val="15"/>
              </w:rPr>
            </w:pPr>
            <w:r>
              <w:rPr>
                <w:rFonts w:hint="eastAsia" w:ascii="宋体" w:hAnsi="宋体" w:cs="宋体" w:eastAsiaTheme="minorEastAsia"/>
                <w:color w:val="000000" w:themeColor="text1"/>
                <w:sz w:val="18"/>
                <w:szCs w:val="15"/>
              </w:rPr>
              <w:t>m</w:t>
            </w:r>
            <w:r>
              <w:rPr>
                <w:rFonts w:hint="eastAsia" w:ascii="宋体" w:hAnsi="宋体" w:cs="宋体" w:eastAsiaTheme="minorEastAsia"/>
                <w:color w:val="000000" w:themeColor="text1"/>
                <w:sz w:val="18"/>
                <w:szCs w:val="15"/>
                <w:vertAlign w:val="superscript"/>
              </w:rPr>
              <w:t>2</w:t>
            </w:r>
          </w:p>
        </w:tc>
        <w:tc>
          <w:tcPr>
            <w:tcW w:w="960" w:type="dxa"/>
          </w:tcPr>
          <w:p>
            <w:pPr>
              <w:spacing w:before="0" w:beforeAutospacing="0" w:after="0" w:afterAutospacing="0"/>
              <w:jc w:val="center"/>
              <w:rPr>
                <w:rFonts w:ascii="宋体" w:hAnsi="宋体" w:cs="宋体" w:eastAsiaTheme="minorEastAsia"/>
                <w:color w:val="000000" w:themeColor="text1"/>
                <w:sz w:val="18"/>
                <w:szCs w:val="15"/>
              </w:rPr>
            </w:pPr>
            <w:r>
              <w:rPr>
                <w:rFonts w:hint="eastAsia" w:ascii="宋体" w:hAnsi="宋体" w:cs="宋体" w:eastAsiaTheme="minorEastAsia"/>
                <w:color w:val="000000" w:themeColor="text1"/>
                <w:sz w:val="18"/>
                <w:szCs w:val="15"/>
              </w:rPr>
              <w:t>132.3</w:t>
            </w:r>
          </w:p>
        </w:tc>
        <w:tc>
          <w:tcPr>
            <w:tcW w:w="5025" w:type="dxa"/>
          </w:tcPr>
          <w:p>
            <w:pPr>
              <w:spacing w:before="0" w:beforeAutospacing="0" w:after="0" w:afterAutospacing="0"/>
              <w:jc w:val="center"/>
              <w:rPr>
                <w:rFonts w:ascii="宋体" w:hAnsi="宋体" w:cs="宋体" w:eastAsiaTheme="minorEastAsia"/>
                <w:color w:val="000000" w:themeColor="text1"/>
                <w:sz w:val="15"/>
                <w:szCs w:val="15"/>
              </w:rPr>
            </w:pPr>
            <w:r>
              <w:rPr>
                <w:rFonts w:hint="eastAsia" w:ascii="宋体" w:hAnsi="宋体" w:cs="宋体" w:eastAsiaTheme="minorEastAsia"/>
                <w:color w:val="000000" w:themeColor="text1"/>
                <w:sz w:val="15"/>
                <w:szCs w:val="15"/>
              </w:rPr>
              <w:t>OSB板、厚度</w:t>
            </w:r>
            <w:r>
              <w:rPr>
                <w:rFonts w:hint="eastAsia" w:ascii="宋体" w:hAnsi="宋体" w:cs="宋体" w:eastAsiaTheme="minorEastAsia"/>
                <w:color w:val="000000" w:themeColor="text1"/>
                <w:sz w:val="13"/>
                <w:szCs w:val="13"/>
                <w:lang w:eastAsia="zh-CN"/>
              </w:rPr>
              <w:t>≥</w:t>
            </w:r>
            <w:r>
              <w:rPr>
                <w:rFonts w:hint="eastAsia" w:ascii="宋体" w:hAnsi="宋体" w:cs="宋体" w:eastAsiaTheme="minorEastAsia"/>
                <w:color w:val="000000" w:themeColor="text1"/>
                <w:sz w:val="15"/>
                <w:szCs w:val="15"/>
              </w:rPr>
              <w:t>3.0mm，环保等级E0级</w:t>
            </w:r>
          </w:p>
        </w:tc>
        <w:tc>
          <w:tcPr>
            <w:tcW w:w="2475" w:type="dxa"/>
            <w:vMerge w:val="continue"/>
          </w:tcPr>
          <w:p>
            <w:pPr>
              <w:spacing w:before="0" w:beforeAutospacing="0" w:after="0" w:afterAutospacing="0"/>
              <w:jc w:val="center"/>
              <w:rPr>
                <w:rFonts w:ascii="宋体" w:hAnsi="宋体" w:cs="宋体" w:eastAsiaTheme="minorEastAsia"/>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2256" w:type="dxa"/>
          </w:tcPr>
          <w:p>
            <w:pPr>
              <w:spacing w:before="0" w:beforeAutospacing="0" w:after="0" w:afterAutospacing="0"/>
              <w:ind w:firstLine="320" w:firstLineChars="200"/>
              <w:rPr>
                <w:rFonts w:ascii="宋体" w:hAnsi="宋体" w:cs="宋体" w:eastAsiaTheme="minorEastAsia"/>
                <w:color w:val="000000" w:themeColor="text1"/>
                <w:sz w:val="16"/>
                <w:szCs w:val="13"/>
              </w:rPr>
            </w:pPr>
            <w:r>
              <w:rPr>
                <w:rFonts w:hint="eastAsia" w:ascii="宋体" w:hAnsi="宋体" w:cs="宋体" w:eastAsiaTheme="minorEastAsia"/>
                <w:color w:val="000000" w:themeColor="text1"/>
                <w:sz w:val="16"/>
                <w:szCs w:val="13"/>
              </w:rPr>
              <w:t>沙发</w:t>
            </w:r>
          </w:p>
        </w:tc>
        <w:tc>
          <w:tcPr>
            <w:tcW w:w="690" w:type="dxa"/>
          </w:tcPr>
          <w:p>
            <w:pPr>
              <w:spacing w:before="0" w:beforeAutospacing="0" w:after="0" w:afterAutospacing="0"/>
              <w:jc w:val="center"/>
              <w:rPr>
                <w:rFonts w:ascii="宋体" w:hAnsi="宋体" w:cs="宋体" w:eastAsiaTheme="minorEastAsia"/>
                <w:color w:val="000000" w:themeColor="text1"/>
                <w:sz w:val="18"/>
                <w:szCs w:val="15"/>
              </w:rPr>
            </w:pPr>
            <w:r>
              <w:rPr>
                <w:rFonts w:hint="eastAsia" w:ascii="宋体" w:hAnsi="宋体" w:cs="宋体" w:eastAsiaTheme="minorEastAsia"/>
                <w:color w:val="000000" w:themeColor="text1"/>
                <w:sz w:val="18"/>
                <w:szCs w:val="15"/>
              </w:rPr>
              <w:t>套</w:t>
            </w:r>
          </w:p>
        </w:tc>
        <w:tc>
          <w:tcPr>
            <w:tcW w:w="960" w:type="dxa"/>
          </w:tcPr>
          <w:p>
            <w:pPr>
              <w:spacing w:before="0" w:beforeAutospacing="0" w:after="0" w:afterAutospacing="0"/>
              <w:jc w:val="center"/>
              <w:rPr>
                <w:rFonts w:ascii="宋体" w:hAnsi="宋体" w:cs="宋体" w:eastAsiaTheme="minorEastAsia"/>
                <w:color w:val="000000" w:themeColor="text1"/>
                <w:sz w:val="18"/>
                <w:szCs w:val="15"/>
              </w:rPr>
            </w:pPr>
            <w:r>
              <w:rPr>
                <w:rFonts w:hint="eastAsia" w:ascii="宋体" w:hAnsi="宋体" w:cs="宋体" w:eastAsiaTheme="minorEastAsia"/>
                <w:color w:val="000000" w:themeColor="text1"/>
                <w:sz w:val="18"/>
                <w:szCs w:val="15"/>
              </w:rPr>
              <w:t>6</w:t>
            </w:r>
          </w:p>
        </w:tc>
        <w:tc>
          <w:tcPr>
            <w:tcW w:w="5025" w:type="dxa"/>
          </w:tcPr>
          <w:p>
            <w:pPr>
              <w:spacing w:before="0" w:beforeAutospacing="0" w:after="0" w:afterAutospacing="0"/>
              <w:jc w:val="center"/>
              <w:rPr>
                <w:rFonts w:ascii="宋体" w:hAnsi="宋体" w:cs="宋体" w:eastAsiaTheme="minorEastAsia"/>
                <w:color w:val="000000" w:themeColor="text1"/>
                <w:sz w:val="15"/>
                <w:szCs w:val="15"/>
              </w:rPr>
            </w:pPr>
            <w:r>
              <w:rPr>
                <w:rFonts w:hint="eastAsia" w:ascii="宋体" w:hAnsi="宋体" w:cs="宋体" w:eastAsiaTheme="minorEastAsia"/>
                <w:color w:val="000000" w:themeColor="text1"/>
                <w:sz w:val="15"/>
                <w:szCs w:val="15"/>
              </w:rPr>
              <w:t>1+3+1沙发一套（含茶几）；外观、材料、质量等参照已改造岗亭内使用的沙发</w:t>
            </w:r>
          </w:p>
        </w:tc>
        <w:tc>
          <w:tcPr>
            <w:tcW w:w="2475" w:type="dxa"/>
            <w:vMerge w:val="continue"/>
          </w:tcPr>
          <w:p>
            <w:pPr>
              <w:spacing w:before="0" w:beforeAutospacing="0" w:after="0" w:afterAutospacing="0"/>
              <w:jc w:val="center"/>
              <w:rPr>
                <w:rFonts w:ascii="宋体" w:hAnsi="宋体" w:cs="宋体" w:eastAsiaTheme="minorEastAsia"/>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2256" w:type="dxa"/>
          </w:tcPr>
          <w:p>
            <w:pPr>
              <w:spacing w:before="0" w:beforeAutospacing="0" w:after="0" w:afterAutospacing="0"/>
              <w:ind w:firstLine="360" w:firstLineChars="200"/>
              <w:rPr>
                <w:rFonts w:ascii="宋体" w:hAnsi="宋体" w:cs="宋体" w:eastAsiaTheme="minorEastAsia"/>
                <w:color w:val="000000" w:themeColor="text1"/>
                <w:sz w:val="18"/>
                <w:szCs w:val="13"/>
              </w:rPr>
            </w:pPr>
            <w:r>
              <w:rPr>
                <w:rFonts w:hint="eastAsia" w:ascii="宋体" w:hAnsi="宋体" w:cs="宋体" w:eastAsiaTheme="minorEastAsia"/>
                <w:color w:val="000000" w:themeColor="text1"/>
                <w:sz w:val="18"/>
                <w:szCs w:val="13"/>
              </w:rPr>
              <w:t>空调</w:t>
            </w:r>
          </w:p>
        </w:tc>
        <w:tc>
          <w:tcPr>
            <w:tcW w:w="690" w:type="dxa"/>
          </w:tcPr>
          <w:p>
            <w:pPr>
              <w:spacing w:before="0" w:beforeAutospacing="0" w:after="0" w:afterAutospacing="0"/>
              <w:jc w:val="center"/>
              <w:rPr>
                <w:rFonts w:ascii="宋体" w:hAnsi="宋体" w:cs="宋体" w:eastAsiaTheme="minorEastAsia"/>
                <w:color w:val="000000" w:themeColor="text1"/>
                <w:sz w:val="18"/>
                <w:szCs w:val="15"/>
              </w:rPr>
            </w:pPr>
            <w:r>
              <w:rPr>
                <w:rFonts w:hint="eastAsia" w:ascii="宋体" w:hAnsi="宋体" w:cs="宋体" w:eastAsiaTheme="minorEastAsia"/>
                <w:color w:val="000000" w:themeColor="text1"/>
                <w:sz w:val="18"/>
                <w:szCs w:val="15"/>
              </w:rPr>
              <w:t>台</w:t>
            </w:r>
          </w:p>
        </w:tc>
        <w:tc>
          <w:tcPr>
            <w:tcW w:w="960" w:type="dxa"/>
          </w:tcPr>
          <w:p>
            <w:pPr>
              <w:spacing w:before="0" w:beforeAutospacing="0" w:after="0" w:afterAutospacing="0"/>
              <w:jc w:val="center"/>
              <w:rPr>
                <w:rFonts w:ascii="宋体" w:hAnsi="宋体" w:cs="宋体" w:eastAsiaTheme="minorEastAsia"/>
                <w:color w:val="000000" w:themeColor="text1"/>
                <w:sz w:val="18"/>
                <w:szCs w:val="15"/>
              </w:rPr>
            </w:pPr>
            <w:r>
              <w:rPr>
                <w:rFonts w:hint="eastAsia" w:ascii="宋体" w:hAnsi="宋体" w:cs="宋体" w:eastAsiaTheme="minorEastAsia"/>
                <w:color w:val="000000" w:themeColor="text1"/>
                <w:sz w:val="18"/>
                <w:szCs w:val="15"/>
              </w:rPr>
              <w:t>6</w:t>
            </w:r>
          </w:p>
        </w:tc>
        <w:tc>
          <w:tcPr>
            <w:tcW w:w="5025" w:type="dxa"/>
          </w:tcPr>
          <w:p>
            <w:pPr>
              <w:spacing w:before="0" w:beforeAutospacing="0" w:after="0" w:afterAutospacing="0"/>
              <w:jc w:val="center"/>
              <w:rPr>
                <w:rFonts w:ascii="宋体" w:hAnsi="宋体" w:cs="宋体" w:eastAsiaTheme="minorEastAsia"/>
                <w:color w:val="000000" w:themeColor="text1"/>
                <w:sz w:val="18"/>
                <w:szCs w:val="15"/>
              </w:rPr>
            </w:pPr>
            <w:r>
              <w:rPr>
                <w:rFonts w:hint="eastAsia" w:ascii="宋体" w:hAnsi="宋体" w:cs="宋体" w:eastAsiaTheme="minorEastAsia"/>
                <w:color w:val="000000" w:themeColor="text1"/>
                <w:sz w:val="18"/>
                <w:szCs w:val="15"/>
              </w:rPr>
              <w:t>大三匹、变频、静音，能效等级一级、家用带自清洁、国内一线品牌家用立式机、质保8年。含安装及相关配件)</w:t>
            </w:r>
          </w:p>
        </w:tc>
        <w:tc>
          <w:tcPr>
            <w:tcW w:w="2475" w:type="dxa"/>
            <w:vMerge w:val="continue"/>
          </w:tcPr>
          <w:p>
            <w:pPr>
              <w:spacing w:before="0" w:beforeAutospacing="0" w:after="0" w:afterAutospacing="0"/>
              <w:jc w:val="center"/>
              <w:rPr>
                <w:rFonts w:ascii="宋体" w:hAnsi="宋体" w:cs="宋体" w:eastAsiaTheme="minorEastAsia"/>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2256" w:type="dxa"/>
          </w:tcPr>
          <w:p>
            <w:pPr>
              <w:spacing w:before="0" w:beforeAutospacing="0" w:after="0" w:afterAutospacing="0"/>
              <w:rPr>
                <w:rFonts w:ascii="宋体" w:hAnsi="宋体" w:cs="宋体" w:eastAsiaTheme="minorEastAsia"/>
                <w:color w:val="000000" w:themeColor="text1"/>
                <w:sz w:val="18"/>
                <w:szCs w:val="13"/>
              </w:rPr>
            </w:pPr>
            <w:r>
              <w:rPr>
                <w:rFonts w:hint="eastAsia" w:ascii="宋体" w:hAnsi="宋体" w:cs="宋体" w:eastAsiaTheme="minorEastAsia"/>
                <w:color w:val="000000" w:themeColor="text1"/>
                <w:sz w:val="18"/>
                <w:szCs w:val="13"/>
              </w:rPr>
              <w:t>墙饰面 龙骨基层 断面≦750MM  木龙骨平均中距</w:t>
            </w:r>
            <w:r>
              <w:rPr>
                <w:rFonts w:ascii="Arial" w:hAnsi="Arial" w:cs="Arial" w:eastAsiaTheme="minorEastAsia"/>
                <w:color w:val="000000" w:themeColor="text1"/>
                <w:sz w:val="18"/>
                <w:szCs w:val="13"/>
              </w:rPr>
              <w:t>≤</w:t>
            </w:r>
            <w:r>
              <w:rPr>
                <w:rFonts w:hint="eastAsia" w:ascii="宋体" w:hAnsi="宋体" w:cs="宋体" w:eastAsiaTheme="minorEastAsia"/>
                <w:color w:val="000000" w:themeColor="text1"/>
                <w:sz w:val="18"/>
                <w:szCs w:val="13"/>
              </w:rPr>
              <w:t>300mm</w:t>
            </w:r>
          </w:p>
        </w:tc>
        <w:tc>
          <w:tcPr>
            <w:tcW w:w="690" w:type="dxa"/>
          </w:tcPr>
          <w:p>
            <w:pPr>
              <w:spacing w:before="0" w:beforeAutospacing="0" w:after="0" w:afterAutospacing="0"/>
              <w:jc w:val="center"/>
              <w:rPr>
                <w:rFonts w:ascii="宋体" w:hAnsi="宋体" w:cs="宋体" w:eastAsiaTheme="minorEastAsia"/>
                <w:color w:val="000000" w:themeColor="text1"/>
                <w:sz w:val="18"/>
                <w:szCs w:val="15"/>
              </w:rPr>
            </w:pPr>
            <w:r>
              <w:rPr>
                <w:rFonts w:hint="eastAsia" w:ascii="宋体" w:hAnsi="宋体" w:cs="宋体" w:eastAsiaTheme="minorEastAsia"/>
                <w:color w:val="000000" w:themeColor="text1"/>
                <w:sz w:val="18"/>
                <w:szCs w:val="15"/>
              </w:rPr>
              <w:t>100m</w:t>
            </w:r>
            <w:r>
              <w:rPr>
                <w:rFonts w:hint="eastAsia" w:ascii="宋体" w:hAnsi="宋体" w:cs="宋体" w:eastAsiaTheme="minorEastAsia"/>
                <w:color w:val="000000" w:themeColor="text1"/>
                <w:sz w:val="18"/>
                <w:szCs w:val="15"/>
                <w:vertAlign w:val="superscript"/>
              </w:rPr>
              <w:t>2</w:t>
            </w:r>
          </w:p>
        </w:tc>
        <w:tc>
          <w:tcPr>
            <w:tcW w:w="960" w:type="dxa"/>
          </w:tcPr>
          <w:p>
            <w:pPr>
              <w:spacing w:before="0" w:beforeAutospacing="0" w:after="0" w:afterAutospacing="0"/>
              <w:jc w:val="center"/>
              <w:rPr>
                <w:rFonts w:ascii="宋体" w:hAnsi="宋体" w:cs="宋体" w:eastAsiaTheme="minorEastAsia"/>
                <w:color w:val="000000" w:themeColor="text1"/>
                <w:sz w:val="18"/>
                <w:szCs w:val="15"/>
              </w:rPr>
            </w:pPr>
            <w:r>
              <w:rPr>
                <w:rFonts w:hint="eastAsia" w:ascii="宋体" w:hAnsi="宋体" w:cs="宋体" w:eastAsiaTheme="minorEastAsia"/>
                <w:color w:val="000000" w:themeColor="text1"/>
                <w:sz w:val="18"/>
                <w:szCs w:val="15"/>
              </w:rPr>
              <w:t>1.0476</w:t>
            </w:r>
          </w:p>
        </w:tc>
        <w:tc>
          <w:tcPr>
            <w:tcW w:w="5025" w:type="dxa"/>
          </w:tcPr>
          <w:p>
            <w:pPr>
              <w:spacing w:before="0" w:beforeAutospacing="0" w:after="0" w:afterAutospacing="0"/>
              <w:jc w:val="center"/>
              <w:rPr>
                <w:rFonts w:ascii="宋体" w:hAnsi="宋体" w:cs="宋体" w:eastAsiaTheme="minorEastAsia"/>
                <w:color w:val="000000" w:themeColor="text1"/>
                <w:sz w:val="18"/>
                <w:szCs w:val="15"/>
              </w:rPr>
            </w:pPr>
          </w:p>
        </w:tc>
        <w:tc>
          <w:tcPr>
            <w:tcW w:w="2475" w:type="dxa"/>
            <w:vMerge w:val="continue"/>
          </w:tcPr>
          <w:p>
            <w:pPr>
              <w:spacing w:before="0" w:beforeAutospacing="0" w:after="0" w:afterAutospacing="0"/>
              <w:jc w:val="center"/>
              <w:rPr>
                <w:rFonts w:ascii="宋体" w:hAnsi="宋体" w:cs="宋体" w:eastAsiaTheme="minorEastAsia"/>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2256" w:type="dxa"/>
          </w:tcPr>
          <w:p>
            <w:pPr>
              <w:spacing w:before="0" w:beforeAutospacing="0" w:after="0" w:afterAutospacing="0"/>
              <w:rPr>
                <w:rFonts w:ascii="宋体" w:hAnsi="宋体" w:cs="宋体" w:eastAsiaTheme="minorEastAsia"/>
                <w:color w:val="000000" w:themeColor="text1"/>
                <w:sz w:val="18"/>
                <w:szCs w:val="13"/>
              </w:rPr>
            </w:pPr>
            <w:r>
              <w:rPr>
                <w:rFonts w:hint="eastAsia" w:ascii="宋体" w:hAnsi="宋体" w:cs="宋体" w:eastAsiaTheme="minorEastAsia"/>
                <w:color w:val="000000" w:themeColor="text1"/>
                <w:sz w:val="18"/>
                <w:szCs w:val="13"/>
              </w:rPr>
              <w:t>墙饰面 面层 塑料板面</w:t>
            </w:r>
          </w:p>
        </w:tc>
        <w:tc>
          <w:tcPr>
            <w:tcW w:w="690" w:type="dxa"/>
          </w:tcPr>
          <w:p>
            <w:pPr>
              <w:spacing w:before="0" w:beforeAutospacing="0" w:after="0" w:afterAutospacing="0"/>
              <w:jc w:val="center"/>
              <w:rPr>
                <w:rFonts w:ascii="宋体" w:hAnsi="宋体" w:cs="宋体" w:eastAsiaTheme="minorEastAsia"/>
                <w:color w:val="000000" w:themeColor="text1"/>
                <w:sz w:val="18"/>
                <w:szCs w:val="15"/>
              </w:rPr>
            </w:pPr>
            <w:r>
              <w:rPr>
                <w:rFonts w:hint="eastAsia" w:ascii="宋体" w:hAnsi="宋体" w:cs="宋体" w:eastAsiaTheme="minorEastAsia"/>
                <w:color w:val="000000" w:themeColor="text1"/>
                <w:sz w:val="18"/>
                <w:szCs w:val="15"/>
              </w:rPr>
              <w:t>100m</w:t>
            </w:r>
            <w:r>
              <w:rPr>
                <w:rFonts w:hint="eastAsia" w:ascii="宋体" w:hAnsi="宋体" w:cs="宋体" w:eastAsiaTheme="minorEastAsia"/>
                <w:color w:val="000000" w:themeColor="text1"/>
                <w:sz w:val="18"/>
                <w:szCs w:val="15"/>
                <w:vertAlign w:val="superscript"/>
              </w:rPr>
              <w:t>2</w:t>
            </w:r>
          </w:p>
        </w:tc>
        <w:tc>
          <w:tcPr>
            <w:tcW w:w="960" w:type="dxa"/>
          </w:tcPr>
          <w:p>
            <w:pPr>
              <w:spacing w:before="0" w:beforeAutospacing="0" w:after="0" w:afterAutospacing="0"/>
              <w:jc w:val="center"/>
              <w:rPr>
                <w:rFonts w:ascii="宋体" w:hAnsi="宋体" w:cs="宋体" w:eastAsiaTheme="minorEastAsia"/>
                <w:color w:val="000000" w:themeColor="text1"/>
                <w:sz w:val="18"/>
                <w:szCs w:val="15"/>
              </w:rPr>
            </w:pPr>
            <w:r>
              <w:rPr>
                <w:rFonts w:hint="eastAsia" w:ascii="宋体" w:hAnsi="宋体" w:cs="宋体" w:eastAsiaTheme="minorEastAsia"/>
                <w:color w:val="000000" w:themeColor="text1"/>
                <w:sz w:val="18"/>
                <w:szCs w:val="15"/>
              </w:rPr>
              <w:t>1.0476</w:t>
            </w:r>
          </w:p>
        </w:tc>
        <w:tc>
          <w:tcPr>
            <w:tcW w:w="5025" w:type="dxa"/>
          </w:tcPr>
          <w:p>
            <w:pPr>
              <w:spacing w:before="0" w:beforeAutospacing="0" w:after="0" w:afterAutospacing="0"/>
              <w:jc w:val="center"/>
              <w:rPr>
                <w:rFonts w:ascii="宋体" w:hAnsi="宋体" w:cs="宋体" w:eastAsiaTheme="minorEastAsia"/>
                <w:color w:val="000000" w:themeColor="text1"/>
                <w:sz w:val="18"/>
                <w:szCs w:val="15"/>
              </w:rPr>
            </w:pPr>
          </w:p>
        </w:tc>
        <w:tc>
          <w:tcPr>
            <w:tcW w:w="2475" w:type="dxa"/>
            <w:vMerge w:val="continue"/>
          </w:tcPr>
          <w:p>
            <w:pPr>
              <w:spacing w:before="0" w:beforeAutospacing="0" w:after="0" w:afterAutospacing="0"/>
              <w:jc w:val="center"/>
              <w:rPr>
                <w:rFonts w:ascii="宋体" w:hAnsi="宋体" w:cs="宋体" w:eastAsiaTheme="minorEastAsia"/>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2256" w:type="dxa"/>
          </w:tcPr>
          <w:p>
            <w:pPr>
              <w:spacing w:before="0" w:beforeAutospacing="0" w:after="0" w:afterAutospacing="0"/>
              <w:rPr>
                <w:rFonts w:ascii="宋体" w:hAnsi="宋体" w:cs="宋体" w:eastAsiaTheme="minorEastAsia"/>
                <w:color w:val="000000" w:themeColor="text1"/>
                <w:sz w:val="18"/>
                <w:szCs w:val="13"/>
              </w:rPr>
            </w:pPr>
            <w:r>
              <w:rPr>
                <w:rFonts w:hint="eastAsia" w:ascii="宋体" w:hAnsi="宋体" w:cs="宋体" w:eastAsiaTheme="minorEastAsia"/>
                <w:color w:val="000000" w:themeColor="text1"/>
                <w:sz w:val="18"/>
                <w:szCs w:val="13"/>
              </w:rPr>
              <w:t>喷刷涂料 内墙多彩涂料</w:t>
            </w:r>
          </w:p>
        </w:tc>
        <w:tc>
          <w:tcPr>
            <w:tcW w:w="690" w:type="dxa"/>
          </w:tcPr>
          <w:p>
            <w:pPr>
              <w:spacing w:before="0" w:beforeAutospacing="0" w:after="0" w:afterAutospacing="0"/>
              <w:jc w:val="center"/>
              <w:rPr>
                <w:rFonts w:ascii="宋体" w:hAnsi="宋体" w:cs="宋体" w:eastAsiaTheme="minorEastAsia"/>
                <w:color w:val="000000" w:themeColor="text1"/>
                <w:sz w:val="18"/>
                <w:szCs w:val="15"/>
              </w:rPr>
            </w:pPr>
            <w:r>
              <w:rPr>
                <w:rFonts w:hint="eastAsia" w:ascii="宋体" w:hAnsi="宋体" w:cs="宋体" w:eastAsiaTheme="minorEastAsia"/>
                <w:color w:val="000000" w:themeColor="text1"/>
                <w:sz w:val="18"/>
                <w:szCs w:val="15"/>
              </w:rPr>
              <w:t>100m</w:t>
            </w:r>
            <w:r>
              <w:rPr>
                <w:rFonts w:hint="eastAsia" w:ascii="宋体" w:hAnsi="宋体" w:cs="宋体" w:eastAsiaTheme="minorEastAsia"/>
                <w:color w:val="000000" w:themeColor="text1"/>
                <w:sz w:val="18"/>
                <w:szCs w:val="15"/>
                <w:vertAlign w:val="superscript"/>
              </w:rPr>
              <w:t>2</w:t>
            </w:r>
          </w:p>
        </w:tc>
        <w:tc>
          <w:tcPr>
            <w:tcW w:w="960" w:type="dxa"/>
          </w:tcPr>
          <w:p>
            <w:pPr>
              <w:spacing w:before="0" w:beforeAutospacing="0" w:after="0" w:afterAutospacing="0"/>
              <w:jc w:val="center"/>
              <w:rPr>
                <w:rFonts w:ascii="宋体" w:hAnsi="宋体" w:cs="宋体" w:eastAsiaTheme="minorEastAsia"/>
                <w:color w:val="000000" w:themeColor="text1"/>
                <w:sz w:val="18"/>
                <w:szCs w:val="15"/>
              </w:rPr>
            </w:pPr>
            <w:r>
              <w:rPr>
                <w:rFonts w:hint="eastAsia" w:ascii="宋体" w:hAnsi="宋体" w:cs="宋体" w:eastAsiaTheme="minorEastAsia"/>
                <w:color w:val="000000" w:themeColor="text1"/>
                <w:sz w:val="18"/>
                <w:szCs w:val="15"/>
              </w:rPr>
              <w:t>0.906</w:t>
            </w:r>
          </w:p>
        </w:tc>
        <w:tc>
          <w:tcPr>
            <w:tcW w:w="5025" w:type="dxa"/>
          </w:tcPr>
          <w:p>
            <w:pPr>
              <w:spacing w:before="0" w:beforeAutospacing="0" w:after="0" w:afterAutospacing="0"/>
              <w:jc w:val="center"/>
              <w:rPr>
                <w:rFonts w:ascii="宋体" w:hAnsi="宋体" w:cs="宋体" w:eastAsiaTheme="minorEastAsia"/>
                <w:color w:val="000000" w:themeColor="text1"/>
                <w:sz w:val="18"/>
                <w:szCs w:val="15"/>
              </w:rPr>
            </w:pPr>
            <w:r>
              <w:rPr>
                <w:rFonts w:hint="eastAsia" w:ascii="宋体" w:hAnsi="宋体" w:cs="宋体" w:eastAsiaTheme="minorEastAsia"/>
                <w:color w:val="000000" w:themeColor="text1"/>
                <w:sz w:val="18"/>
                <w:szCs w:val="15"/>
              </w:rPr>
              <w:t>环保等级E0</w:t>
            </w:r>
          </w:p>
        </w:tc>
        <w:tc>
          <w:tcPr>
            <w:tcW w:w="2475" w:type="dxa"/>
            <w:vMerge w:val="continue"/>
          </w:tcPr>
          <w:p>
            <w:pPr>
              <w:spacing w:before="0" w:beforeAutospacing="0" w:after="0" w:afterAutospacing="0"/>
              <w:jc w:val="center"/>
              <w:rPr>
                <w:rFonts w:ascii="宋体" w:hAnsi="宋体" w:cs="宋体" w:eastAsiaTheme="minorEastAsia"/>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2256" w:type="dxa"/>
          </w:tcPr>
          <w:p>
            <w:pPr>
              <w:spacing w:before="0" w:beforeAutospacing="0" w:after="0" w:afterAutospacing="0"/>
              <w:ind w:firstLine="360" w:firstLineChars="200"/>
              <w:rPr>
                <w:rFonts w:ascii="宋体" w:hAnsi="宋体" w:cs="宋体" w:eastAsiaTheme="minorEastAsia"/>
                <w:color w:val="000000" w:themeColor="text1"/>
                <w:sz w:val="18"/>
                <w:szCs w:val="13"/>
              </w:rPr>
            </w:pPr>
            <w:r>
              <w:rPr>
                <w:rFonts w:hint="eastAsia" w:ascii="宋体" w:hAnsi="宋体" w:cs="宋体" w:eastAsiaTheme="minorEastAsia"/>
                <w:color w:val="000000" w:themeColor="text1"/>
                <w:sz w:val="18"/>
                <w:szCs w:val="13"/>
              </w:rPr>
              <w:t>石材门套（成品）安装  粘贴剂粘贴</w:t>
            </w:r>
          </w:p>
        </w:tc>
        <w:tc>
          <w:tcPr>
            <w:tcW w:w="690" w:type="dxa"/>
          </w:tcPr>
          <w:p>
            <w:pPr>
              <w:spacing w:before="0" w:beforeAutospacing="0" w:after="0" w:afterAutospacing="0"/>
              <w:jc w:val="center"/>
              <w:rPr>
                <w:rFonts w:ascii="宋体" w:hAnsi="宋体" w:cs="宋体" w:eastAsiaTheme="minorEastAsia"/>
                <w:color w:val="000000" w:themeColor="text1"/>
                <w:sz w:val="18"/>
                <w:szCs w:val="15"/>
              </w:rPr>
            </w:pPr>
            <w:r>
              <w:rPr>
                <w:rFonts w:hint="eastAsia" w:ascii="宋体" w:hAnsi="宋体" w:cs="宋体" w:eastAsiaTheme="minorEastAsia"/>
                <w:color w:val="000000" w:themeColor="text1"/>
                <w:sz w:val="18"/>
                <w:szCs w:val="15"/>
              </w:rPr>
              <w:t>100m</w:t>
            </w:r>
            <w:r>
              <w:rPr>
                <w:rFonts w:hint="eastAsia" w:ascii="宋体" w:hAnsi="宋体" w:cs="宋体" w:eastAsiaTheme="minorEastAsia"/>
                <w:color w:val="000000" w:themeColor="text1"/>
                <w:sz w:val="18"/>
                <w:szCs w:val="15"/>
                <w:vertAlign w:val="superscript"/>
              </w:rPr>
              <w:t>2</w:t>
            </w:r>
          </w:p>
        </w:tc>
        <w:tc>
          <w:tcPr>
            <w:tcW w:w="960" w:type="dxa"/>
          </w:tcPr>
          <w:p>
            <w:pPr>
              <w:spacing w:before="0" w:beforeAutospacing="0" w:after="0" w:afterAutospacing="0"/>
              <w:jc w:val="center"/>
              <w:rPr>
                <w:rFonts w:ascii="宋体" w:hAnsi="宋体" w:cs="宋体" w:eastAsiaTheme="minorEastAsia"/>
                <w:color w:val="000000" w:themeColor="text1"/>
                <w:sz w:val="18"/>
                <w:szCs w:val="15"/>
              </w:rPr>
            </w:pPr>
            <w:r>
              <w:rPr>
                <w:rFonts w:hint="eastAsia" w:ascii="宋体" w:hAnsi="宋体" w:cs="宋体" w:eastAsiaTheme="minorEastAsia"/>
                <w:color w:val="000000" w:themeColor="text1"/>
                <w:sz w:val="18"/>
                <w:szCs w:val="15"/>
              </w:rPr>
              <w:t>0.1968</w:t>
            </w:r>
          </w:p>
        </w:tc>
        <w:tc>
          <w:tcPr>
            <w:tcW w:w="5025" w:type="dxa"/>
          </w:tcPr>
          <w:p>
            <w:pPr>
              <w:spacing w:before="0" w:beforeAutospacing="0" w:after="0" w:afterAutospacing="0"/>
              <w:jc w:val="center"/>
              <w:rPr>
                <w:rFonts w:ascii="宋体" w:hAnsi="宋体" w:cs="宋体" w:eastAsiaTheme="minorEastAsia"/>
                <w:color w:val="000000" w:themeColor="text1"/>
                <w:sz w:val="18"/>
                <w:szCs w:val="15"/>
              </w:rPr>
            </w:pPr>
          </w:p>
        </w:tc>
        <w:tc>
          <w:tcPr>
            <w:tcW w:w="2475" w:type="dxa"/>
            <w:vMerge w:val="continue"/>
          </w:tcPr>
          <w:p>
            <w:pPr>
              <w:spacing w:before="0" w:beforeAutospacing="0" w:after="0" w:afterAutospacing="0"/>
              <w:jc w:val="center"/>
              <w:rPr>
                <w:rFonts w:ascii="宋体" w:hAnsi="宋体" w:cs="宋体" w:eastAsiaTheme="minorEastAsia"/>
                <w:color w:val="000000" w:themeColor="text1"/>
                <w:sz w:val="24"/>
              </w:rPr>
            </w:pPr>
          </w:p>
        </w:tc>
      </w:tr>
    </w:tbl>
    <w:p>
      <w:pPr>
        <w:spacing w:before="0" w:beforeAutospacing="0" w:after="0" w:afterAutospacing="0"/>
        <w:jc w:val="left"/>
        <w:rPr>
          <w:rFonts w:ascii="宋体" w:hAnsi="宋体" w:cs="宋体"/>
          <w:color w:val="000000" w:themeColor="text1"/>
          <w:sz w:val="24"/>
        </w:rPr>
      </w:pPr>
    </w:p>
    <w:p>
      <w:pPr>
        <w:spacing w:before="0" w:beforeAutospacing="0" w:after="0" w:afterAutospacing="0"/>
        <w:jc w:val="left"/>
        <w:rPr>
          <w:rFonts w:ascii="宋体" w:hAnsi="宋体" w:cs="宋体"/>
          <w:color w:val="000000" w:themeColor="text1"/>
          <w:sz w:val="24"/>
        </w:rPr>
      </w:pPr>
      <w:r>
        <w:rPr>
          <w:rFonts w:hint="eastAsia" w:ascii="宋体" w:hAnsi="宋体" w:cs="宋体"/>
          <w:color w:val="000000" w:themeColor="text1"/>
          <w:sz w:val="24"/>
        </w:rPr>
        <w:t>注：所有货物须是生产厂商原装、全新的产品，各项技术指标完全符合国家质量检测、环保标准及产品出厂标准。</w:t>
      </w:r>
    </w:p>
    <w:p>
      <w:pPr>
        <w:widowControl/>
        <w:spacing w:before="0" w:beforeAutospacing="0" w:after="0" w:afterAutospacing="0" w:line="240" w:lineRule="auto"/>
        <w:jc w:val="left"/>
        <w:rPr>
          <w:rFonts w:ascii="宋体" w:hAnsi="宋体" w:cs="宋体"/>
          <w:b/>
          <w:bCs/>
          <w:color w:val="000000" w:themeColor="text1"/>
          <w:sz w:val="24"/>
        </w:rPr>
        <w:sectPr>
          <w:pgSz w:w="16840" w:h="11907" w:orient="landscape"/>
          <w:pgMar w:top="1247" w:right="1247" w:bottom="1247" w:left="1247" w:header="680" w:footer="680" w:gutter="0"/>
          <w:cols w:space="720" w:num="1"/>
          <w:docGrid w:linePitch="285" w:charSpace="0"/>
        </w:sectPr>
      </w:pPr>
      <w:r>
        <w:rPr>
          <w:rFonts w:ascii="宋体" w:hAnsi="宋体"/>
          <w:color w:val="000000" w:themeColor="text1"/>
        </w:rPr>
        <w:br w:type="page"/>
      </w:r>
    </w:p>
    <w:p>
      <w:pPr>
        <w:pStyle w:val="5"/>
        <w:spacing w:before="0" w:beforeAutospacing="0" w:after="0" w:afterAutospacing="0" w:line="288" w:lineRule="auto"/>
        <w:rPr>
          <w:rFonts w:ascii="宋体" w:hAnsi="宋体" w:eastAsia="宋体" w:cs="宋体"/>
          <w:b/>
          <w:color w:val="000000" w:themeColor="text1"/>
          <w:sz w:val="28"/>
          <w:szCs w:val="36"/>
        </w:rPr>
      </w:pPr>
      <w:bookmarkStart w:id="79" w:name="_Toc144407638"/>
      <w:r>
        <w:rPr>
          <w:rFonts w:hint="eastAsia" w:ascii="宋体" w:hAnsi="宋体" w:eastAsia="宋体" w:cs="宋体"/>
          <w:b/>
          <w:color w:val="000000" w:themeColor="text1"/>
          <w:sz w:val="28"/>
          <w:szCs w:val="36"/>
        </w:rPr>
        <w:t>第二节  商务要求</w:t>
      </w:r>
      <w:bookmarkEnd w:id="79"/>
    </w:p>
    <w:p>
      <w:pPr>
        <w:adjustRightInd w:val="0"/>
        <w:spacing w:before="0" w:beforeAutospacing="0" w:after="0" w:afterAutospacing="0" w:line="384" w:lineRule="auto"/>
        <w:rPr>
          <w:rFonts w:ascii="宋体" w:hAnsi="宋体" w:cs="宋体"/>
          <w:b/>
          <w:color w:val="000000" w:themeColor="text1"/>
          <w:sz w:val="24"/>
        </w:rPr>
      </w:pPr>
      <w:r>
        <w:rPr>
          <w:rFonts w:hint="eastAsia" w:ascii="宋体" w:hAnsi="宋体" w:cs="宋体"/>
          <w:b/>
          <w:color w:val="000000" w:themeColor="text1"/>
          <w:sz w:val="24"/>
        </w:rPr>
        <w:t>一、地址及工期</w:t>
      </w:r>
    </w:p>
    <w:p>
      <w:pPr>
        <w:spacing w:before="0" w:beforeAutospacing="0" w:after="0" w:afterAutospacing="0" w:line="384"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1.地址：招标人指定地点；</w:t>
      </w:r>
    </w:p>
    <w:p>
      <w:pPr>
        <w:spacing w:before="0" w:beforeAutospacing="0" w:after="0" w:afterAutospacing="0" w:line="384"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2.工期：合同签订后30日历天内完成改造，并经验收合格交付招标人使用。</w:t>
      </w:r>
    </w:p>
    <w:p>
      <w:pPr>
        <w:adjustRightInd w:val="0"/>
        <w:spacing w:before="0" w:beforeAutospacing="0" w:after="0" w:afterAutospacing="0" w:line="384" w:lineRule="auto"/>
        <w:rPr>
          <w:rFonts w:ascii="宋体" w:hAnsi="宋体" w:cs="宋体"/>
          <w:b/>
          <w:bCs/>
          <w:color w:val="000000" w:themeColor="text1"/>
          <w:sz w:val="24"/>
        </w:rPr>
      </w:pPr>
      <w:r>
        <w:rPr>
          <w:rFonts w:hint="eastAsia" w:ascii="宋体" w:hAnsi="宋体" w:cs="宋体"/>
          <w:b/>
          <w:bCs/>
          <w:color w:val="000000" w:themeColor="text1"/>
          <w:sz w:val="24"/>
        </w:rPr>
        <w:t>二、验收标准、规范及方式</w:t>
      </w:r>
    </w:p>
    <w:p>
      <w:pPr>
        <w:spacing w:before="0" w:beforeAutospacing="0" w:after="0" w:afterAutospacing="0" w:line="384"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1.满足询价文件及招标人要求。</w:t>
      </w:r>
    </w:p>
    <w:p>
      <w:pPr>
        <w:spacing w:before="0" w:beforeAutospacing="0" w:after="0" w:afterAutospacing="0" w:line="384"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2.符合国家现行的行业规范相关标准。</w:t>
      </w:r>
    </w:p>
    <w:p>
      <w:pPr>
        <w:spacing w:before="0" w:beforeAutospacing="0" w:after="0" w:afterAutospacing="0" w:line="384" w:lineRule="auto"/>
        <w:ind w:firstLine="480" w:firstLineChars="200"/>
        <w:jc w:val="left"/>
        <w:rPr>
          <w:rFonts w:ascii="宋体" w:hAnsi="宋体" w:cs="宋体"/>
          <w:bCs/>
          <w:color w:val="000000" w:themeColor="text1"/>
          <w:sz w:val="24"/>
        </w:rPr>
      </w:pPr>
      <w:r>
        <w:rPr>
          <w:rFonts w:hint="eastAsia" w:ascii="宋体" w:hAnsi="宋体" w:cs="宋体"/>
          <w:bCs/>
          <w:color w:val="000000" w:themeColor="text1"/>
          <w:sz w:val="24"/>
        </w:rPr>
        <w:t>3</w:t>
      </w:r>
      <w:r>
        <w:rPr>
          <w:rFonts w:ascii="宋体" w:hAnsi="宋体" w:cs="宋体"/>
          <w:bCs/>
          <w:color w:val="000000" w:themeColor="text1"/>
          <w:sz w:val="24"/>
        </w:rPr>
        <w:t>.</w:t>
      </w:r>
      <w:r>
        <w:rPr>
          <w:rFonts w:hint="eastAsia" w:ascii="宋体" w:hAnsi="宋体" w:cs="宋体"/>
          <w:bCs/>
          <w:color w:val="000000" w:themeColor="text1"/>
          <w:sz w:val="24"/>
        </w:rPr>
        <w:t>投标人须提供材料的合格证书、质量保证书、检验证书等材料。</w:t>
      </w:r>
    </w:p>
    <w:p>
      <w:pPr>
        <w:adjustRightInd w:val="0"/>
        <w:spacing w:before="0" w:beforeAutospacing="0" w:after="0" w:afterAutospacing="0" w:line="384" w:lineRule="auto"/>
        <w:rPr>
          <w:rFonts w:ascii="宋体" w:hAnsi="宋体" w:cs="宋体"/>
          <w:b/>
          <w:bCs/>
          <w:color w:val="000000" w:themeColor="text1"/>
          <w:sz w:val="24"/>
        </w:rPr>
      </w:pPr>
      <w:r>
        <w:rPr>
          <w:rFonts w:hint="eastAsia" w:ascii="宋体" w:hAnsi="宋体" w:cs="宋体"/>
          <w:b/>
          <w:bCs/>
          <w:color w:val="000000" w:themeColor="text1"/>
          <w:sz w:val="24"/>
        </w:rPr>
        <w:t>三、付款方式</w:t>
      </w:r>
    </w:p>
    <w:p>
      <w:pPr>
        <w:adjustRightInd w:val="0"/>
        <w:spacing w:before="0" w:beforeAutospacing="0" w:after="0" w:afterAutospacing="0" w:line="384" w:lineRule="auto"/>
        <w:ind w:firstLine="480" w:firstLineChars="200"/>
        <w:rPr>
          <w:rFonts w:ascii="宋体" w:hAnsi="宋体" w:cs="宋体"/>
          <w:color w:val="000000" w:themeColor="text1"/>
          <w:sz w:val="24"/>
        </w:rPr>
      </w:pPr>
      <w:r>
        <w:rPr>
          <w:rFonts w:hint="eastAsia" w:ascii="宋体" w:hAnsi="宋体" w:cs="宋体"/>
          <w:color w:val="000000" w:themeColor="text1"/>
          <w:sz w:val="24"/>
        </w:rPr>
        <w:t>所有项目完成安装调试，经采购验收合格后，中标方开具增值税专用发票，采购人支付合同总金额的</w:t>
      </w:r>
      <w:r>
        <w:rPr>
          <w:rFonts w:ascii="宋体" w:hAnsi="宋体" w:cs="宋体"/>
          <w:color w:val="000000" w:themeColor="text1"/>
          <w:sz w:val="24"/>
        </w:rPr>
        <w:t>9</w:t>
      </w:r>
      <w:r>
        <w:rPr>
          <w:rFonts w:hint="eastAsia" w:ascii="宋体" w:hAnsi="宋体" w:cs="宋体"/>
          <w:color w:val="000000" w:themeColor="text1"/>
          <w:sz w:val="24"/>
        </w:rPr>
        <w:t>7%，质保期满1年，无任何质量问题或问题得到根本解决后，由中标方提出申请，采购人支付合同总金额的3%。</w:t>
      </w:r>
    </w:p>
    <w:p>
      <w:pPr>
        <w:adjustRightInd w:val="0"/>
        <w:spacing w:before="0" w:beforeAutospacing="0" w:after="0" w:afterAutospacing="0" w:line="384" w:lineRule="auto"/>
        <w:rPr>
          <w:rFonts w:ascii="宋体" w:hAnsi="宋体" w:cs="宋体"/>
          <w:b/>
          <w:bCs/>
          <w:color w:val="000000" w:themeColor="text1"/>
          <w:sz w:val="24"/>
        </w:rPr>
      </w:pPr>
      <w:r>
        <w:rPr>
          <w:rFonts w:hint="eastAsia" w:ascii="宋体" w:hAnsi="宋体" w:cs="宋体"/>
          <w:b/>
          <w:bCs/>
          <w:color w:val="000000" w:themeColor="text1"/>
          <w:sz w:val="24"/>
        </w:rPr>
        <w:t>四、质保期</w:t>
      </w:r>
    </w:p>
    <w:p>
      <w:pPr>
        <w:spacing w:before="0" w:beforeAutospacing="0" w:after="0" w:afterAutospacing="0" w:line="384"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1</w:t>
      </w:r>
      <w:r>
        <w:rPr>
          <w:rFonts w:ascii="宋体" w:hAnsi="宋体" w:cs="宋体"/>
          <w:color w:val="000000" w:themeColor="text1"/>
          <w:sz w:val="24"/>
        </w:rPr>
        <w:t>.</w:t>
      </w:r>
      <w:r>
        <w:rPr>
          <w:rFonts w:hint="eastAsia" w:ascii="宋体" w:hAnsi="宋体" w:cs="宋体"/>
          <w:color w:val="000000" w:themeColor="text1"/>
          <w:sz w:val="24"/>
        </w:rPr>
        <w:t>本项目整体质保期为：免费质保一年，材料质量执行国家三包标准。质保期起始时间从项目终验合格交付招标人使用之日起计算，招标清单中另有要求的按招标清单要求执行。</w:t>
      </w:r>
    </w:p>
    <w:p>
      <w:pPr>
        <w:spacing w:before="0" w:beforeAutospacing="0" w:after="0" w:afterAutospacing="0" w:line="384"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2</w:t>
      </w:r>
      <w:r>
        <w:rPr>
          <w:rFonts w:ascii="宋体" w:hAnsi="宋体" w:cs="宋体"/>
          <w:color w:val="000000" w:themeColor="text1"/>
          <w:sz w:val="24"/>
        </w:rPr>
        <w:t>.</w:t>
      </w:r>
      <w:r>
        <w:rPr>
          <w:rFonts w:hint="eastAsia" w:ascii="宋体" w:hAnsi="宋体" w:cs="宋体"/>
          <w:color w:val="000000" w:themeColor="text1"/>
          <w:sz w:val="24"/>
        </w:rPr>
        <w:t>质保期内，中标人对施工内容提供全免费上门保修或免费更换服务；质保期后，维修只收取配件成本费，免收工时费、维修费和差旅费。</w:t>
      </w:r>
    </w:p>
    <w:p>
      <w:pPr>
        <w:spacing w:before="0" w:beforeAutospacing="0" w:after="0" w:afterAutospacing="0" w:line="384"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3.质保期内，如同一产品、同一质量问题连续三次维修仍无法正常使用，中标人应当更换为同品牌、同型号或不低于投标配置的全新产品（更换设备前须报招标人同意）。</w:t>
      </w:r>
    </w:p>
    <w:p>
      <w:pPr>
        <w:spacing w:before="0" w:beforeAutospacing="0" w:after="0" w:afterAutospacing="0" w:line="384"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注：（1）中标人的投标产品属于国家规定“三包”范围的，其产品质量保证不得低于“三包”规定。</w:t>
      </w:r>
    </w:p>
    <w:p>
      <w:pPr>
        <w:spacing w:before="0" w:beforeAutospacing="0" w:after="0" w:afterAutospacing="0" w:line="384"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（2）中标人的质量保证期承诺优于国家“三包”规定的，按投标人实际承诺执行。</w:t>
      </w:r>
    </w:p>
    <w:p>
      <w:pPr>
        <w:spacing w:before="0" w:beforeAutospacing="0" w:after="0" w:afterAutospacing="0" w:line="384"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（3）中标人提供产品质量保证期承诺优于项目整体质量保证期的，按</w:t>
      </w:r>
      <w:bookmarkStart w:id="80" w:name="_Hlk127981516"/>
      <w:r>
        <w:rPr>
          <w:rFonts w:hint="eastAsia" w:ascii="宋体" w:hAnsi="宋体" w:cs="宋体"/>
          <w:color w:val="000000" w:themeColor="text1"/>
          <w:sz w:val="24"/>
        </w:rPr>
        <w:t>中标人</w:t>
      </w:r>
      <w:bookmarkEnd w:id="80"/>
      <w:r>
        <w:rPr>
          <w:rFonts w:hint="eastAsia" w:ascii="宋体" w:hAnsi="宋体" w:cs="宋体"/>
          <w:color w:val="000000" w:themeColor="text1"/>
          <w:sz w:val="24"/>
        </w:rPr>
        <w:t>实际承诺执行。</w:t>
      </w:r>
    </w:p>
    <w:p>
      <w:pPr>
        <w:adjustRightInd w:val="0"/>
        <w:spacing w:before="0" w:beforeAutospacing="0" w:after="0" w:afterAutospacing="0" w:line="384" w:lineRule="auto"/>
        <w:rPr>
          <w:rFonts w:ascii="宋体" w:hAnsi="宋体" w:cs="宋体"/>
          <w:b/>
          <w:bCs/>
          <w:color w:val="000000" w:themeColor="text1"/>
          <w:sz w:val="24"/>
        </w:rPr>
      </w:pPr>
      <w:r>
        <w:rPr>
          <w:rFonts w:hint="eastAsia" w:ascii="宋体" w:hAnsi="宋体" w:cs="宋体"/>
          <w:b/>
          <w:bCs/>
          <w:color w:val="000000" w:themeColor="text1"/>
          <w:sz w:val="24"/>
        </w:rPr>
        <w:t>五、售后服务</w:t>
      </w:r>
    </w:p>
    <w:p>
      <w:pPr>
        <w:spacing w:before="0" w:beforeAutospacing="0" w:after="0" w:afterAutospacing="0" w:line="384" w:lineRule="auto"/>
        <w:ind w:firstLine="480" w:firstLineChars="200"/>
        <w:jc w:val="left"/>
        <w:rPr>
          <w:rFonts w:ascii="宋体" w:hAnsi="宋体" w:cs="宋体"/>
          <w:color w:val="000000" w:themeColor="text1"/>
          <w:sz w:val="24"/>
        </w:rPr>
      </w:pPr>
      <w:r>
        <w:rPr>
          <w:rFonts w:ascii="宋体" w:hAnsi="宋体" w:cs="宋体"/>
          <w:color w:val="000000" w:themeColor="text1"/>
          <w:sz w:val="24"/>
        </w:rPr>
        <w:t>1.</w:t>
      </w:r>
      <w:r>
        <w:rPr>
          <w:rFonts w:hint="eastAsia" w:ascii="宋体" w:hAnsi="宋体" w:cs="宋体"/>
          <w:color w:val="000000" w:themeColor="text1"/>
          <w:sz w:val="24"/>
        </w:rPr>
        <w:t>为保证售后服务响应的及时性和服务质量，本项目售后服务必须由中标人负责，不得转包、授权给第三方进行完成。</w:t>
      </w:r>
    </w:p>
    <w:p>
      <w:pPr>
        <w:spacing w:before="0" w:beforeAutospacing="0" w:after="0" w:afterAutospacing="0" w:line="384" w:lineRule="auto"/>
        <w:ind w:firstLine="480" w:firstLineChars="200"/>
        <w:jc w:val="left"/>
        <w:rPr>
          <w:rFonts w:ascii="宋体" w:hAnsi="宋体" w:cs="宋体"/>
          <w:color w:val="000000" w:themeColor="text1"/>
          <w:sz w:val="24"/>
        </w:rPr>
      </w:pPr>
      <w:r>
        <w:rPr>
          <w:rFonts w:ascii="宋体" w:hAnsi="宋体" w:cs="宋体"/>
          <w:color w:val="000000" w:themeColor="text1"/>
          <w:sz w:val="24"/>
        </w:rPr>
        <w:t>2.</w:t>
      </w:r>
      <w:r>
        <w:rPr>
          <w:rFonts w:hint="eastAsia" w:ascii="宋体" w:hAnsi="宋体" w:cs="宋体"/>
          <w:color w:val="000000" w:themeColor="text1"/>
          <w:sz w:val="24"/>
        </w:rPr>
        <w:t>投标人必须无条件保证所提供投标产品的制造、检验以及提供技术服务完全符合行业有关产品制造和验收标准。</w:t>
      </w:r>
    </w:p>
    <w:p>
      <w:pPr>
        <w:spacing w:before="0" w:beforeAutospacing="0" w:after="0" w:afterAutospacing="0" w:line="384" w:lineRule="auto"/>
        <w:ind w:firstLine="480" w:firstLineChars="200"/>
        <w:jc w:val="left"/>
        <w:rPr>
          <w:rFonts w:ascii="宋体" w:hAnsi="宋体" w:cs="宋体"/>
          <w:color w:val="000000" w:themeColor="text1"/>
          <w:sz w:val="24"/>
        </w:rPr>
      </w:pPr>
      <w:r>
        <w:rPr>
          <w:rFonts w:ascii="宋体" w:hAnsi="宋体" w:cs="宋体"/>
          <w:color w:val="000000" w:themeColor="text1"/>
          <w:sz w:val="24"/>
        </w:rPr>
        <w:t>3.</w:t>
      </w:r>
      <w:r>
        <w:rPr>
          <w:rFonts w:hint="eastAsia" w:ascii="宋体" w:hAnsi="宋体" w:cs="宋体"/>
          <w:color w:val="000000" w:themeColor="text1"/>
          <w:sz w:val="24"/>
        </w:rPr>
        <w:t>质保期内如遇产品质量问题，投标人在接到通知后没有答复或处理问题，则视为投标人承认质量问题并承担由此而发生的一切费用。</w:t>
      </w:r>
    </w:p>
    <w:p>
      <w:pPr>
        <w:spacing w:before="0" w:beforeAutospacing="0" w:after="0" w:afterAutospacing="0" w:line="384" w:lineRule="auto"/>
        <w:ind w:firstLine="480" w:firstLineChars="200"/>
        <w:jc w:val="left"/>
        <w:rPr>
          <w:rFonts w:ascii="宋体" w:hAnsi="宋体" w:cs="宋体"/>
          <w:color w:val="000000" w:themeColor="text1"/>
          <w:sz w:val="24"/>
        </w:rPr>
      </w:pPr>
      <w:r>
        <w:rPr>
          <w:rFonts w:ascii="宋体" w:hAnsi="宋体" w:cs="宋体"/>
          <w:color w:val="000000" w:themeColor="text1"/>
          <w:sz w:val="24"/>
        </w:rPr>
        <w:t>4.</w:t>
      </w:r>
      <w:r>
        <w:rPr>
          <w:rFonts w:hint="eastAsia" w:ascii="宋体" w:hAnsi="宋体" w:cs="宋体"/>
          <w:color w:val="000000" w:themeColor="text1"/>
          <w:sz w:val="24"/>
        </w:rPr>
        <w:t>质保期内产品的一切质量问题，更换部件及产品本身质量原因造成的直接经济损失应全部由投标人自行负责。</w:t>
      </w:r>
    </w:p>
    <w:p>
      <w:pPr>
        <w:adjustRightInd w:val="0"/>
        <w:spacing w:before="0" w:beforeAutospacing="0" w:after="0" w:afterAutospacing="0" w:line="384" w:lineRule="auto"/>
        <w:rPr>
          <w:rFonts w:ascii="宋体" w:hAnsi="宋体" w:cs="宋体"/>
          <w:b/>
          <w:color w:val="000000" w:themeColor="text1"/>
          <w:sz w:val="24"/>
        </w:rPr>
      </w:pPr>
      <w:r>
        <w:rPr>
          <w:rFonts w:hint="eastAsia" w:ascii="宋体" w:hAnsi="宋体" w:cs="宋体"/>
          <w:b/>
          <w:color w:val="000000" w:themeColor="text1"/>
          <w:sz w:val="24"/>
        </w:rPr>
        <w:t>六、投标有效期</w:t>
      </w:r>
    </w:p>
    <w:p>
      <w:pPr>
        <w:spacing w:before="0" w:beforeAutospacing="0" w:after="0" w:afterAutospacing="0" w:line="384" w:lineRule="auto"/>
        <w:ind w:firstLine="480" w:firstLineChars="200"/>
        <w:jc w:val="left"/>
        <w:rPr>
          <w:rFonts w:ascii="宋体" w:hAnsi="宋体" w:cs="宋体"/>
          <w:color w:val="000000" w:themeColor="text1"/>
          <w:sz w:val="24"/>
        </w:rPr>
      </w:pPr>
      <w:r>
        <w:rPr>
          <w:rFonts w:ascii="宋体" w:hAnsi="宋体" w:cs="宋体"/>
          <w:color w:val="000000" w:themeColor="text1"/>
          <w:sz w:val="24"/>
        </w:rPr>
        <w:t>90</w:t>
      </w:r>
      <w:r>
        <w:rPr>
          <w:rFonts w:hint="eastAsia" w:ascii="宋体" w:hAnsi="宋体" w:cs="宋体"/>
          <w:color w:val="000000" w:themeColor="text1"/>
          <w:sz w:val="24"/>
        </w:rPr>
        <w:t>日历天（从投标截止之日算起），在此期限内，所有响应文件均保持有效。</w:t>
      </w:r>
    </w:p>
    <w:p>
      <w:pPr>
        <w:adjustRightInd w:val="0"/>
        <w:spacing w:before="0" w:beforeAutospacing="0" w:after="0" w:afterAutospacing="0" w:line="384" w:lineRule="auto"/>
        <w:rPr>
          <w:rFonts w:ascii="宋体" w:hAnsi="宋体" w:cs="宋体"/>
          <w:b/>
          <w:color w:val="000000" w:themeColor="text1"/>
          <w:sz w:val="24"/>
        </w:rPr>
      </w:pPr>
      <w:r>
        <w:rPr>
          <w:rFonts w:hint="eastAsia" w:ascii="宋体" w:hAnsi="宋体" w:cs="宋体"/>
          <w:b/>
          <w:color w:val="000000" w:themeColor="text1"/>
          <w:sz w:val="24"/>
        </w:rPr>
        <w:t>七、投标报价</w:t>
      </w:r>
    </w:p>
    <w:p>
      <w:pPr>
        <w:spacing w:before="0" w:beforeAutospacing="0" w:after="0" w:afterAutospacing="0" w:line="384"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本次投标报价应包含完成本项目的全部货物和服务价格，以及运输、装卸、配件、安装、调试、培训、维护、税费等各项应有费用，如安装过程中如所需的零部件在询价文件中没有体现，相关费用均由双方共同进行市场考察，确定最终价格。</w:t>
      </w:r>
    </w:p>
    <w:p>
      <w:pPr>
        <w:adjustRightInd w:val="0"/>
        <w:spacing w:before="0" w:beforeAutospacing="0" w:after="0" w:afterAutospacing="0" w:line="384" w:lineRule="auto"/>
        <w:rPr>
          <w:rFonts w:ascii="宋体" w:hAnsi="宋体" w:cs="宋体"/>
          <w:b/>
          <w:color w:val="000000" w:themeColor="text1"/>
          <w:sz w:val="24"/>
        </w:rPr>
      </w:pPr>
      <w:r>
        <w:rPr>
          <w:rFonts w:hint="eastAsia" w:ascii="宋体" w:hAnsi="宋体" w:cs="宋体"/>
          <w:b/>
          <w:color w:val="000000" w:themeColor="text1"/>
          <w:sz w:val="24"/>
        </w:rPr>
        <w:t>八、其他要求</w:t>
      </w:r>
    </w:p>
    <w:p>
      <w:pPr>
        <w:spacing w:before="0" w:beforeAutospacing="0" w:after="0" w:afterAutospacing="0" w:line="384" w:lineRule="auto"/>
        <w:ind w:firstLine="482" w:firstLineChars="200"/>
        <w:jc w:val="left"/>
        <w:rPr>
          <w:rFonts w:ascii="宋体" w:hAnsi="宋体" w:cs="宋体"/>
          <w:b/>
          <w:bCs/>
          <w:color w:val="000000" w:themeColor="text1"/>
          <w:sz w:val="24"/>
        </w:rPr>
      </w:pPr>
      <w:r>
        <w:rPr>
          <w:rFonts w:hint="eastAsia" w:ascii="宋体" w:hAnsi="宋体" w:cs="宋体"/>
          <w:b/>
          <w:bCs/>
          <w:color w:val="000000" w:themeColor="text1"/>
          <w:sz w:val="24"/>
        </w:rPr>
        <w:t>1.投标人需承诺：（已提供的承诺函为证明材料，加盖公章）</w:t>
      </w:r>
    </w:p>
    <w:p>
      <w:pPr>
        <w:spacing w:before="0" w:beforeAutospacing="0" w:after="0" w:afterAutospacing="0" w:line="384"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1</w:t>
      </w:r>
      <w:r>
        <w:rPr>
          <w:rFonts w:ascii="宋体" w:hAnsi="宋体" w:cs="宋体"/>
          <w:color w:val="000000" w:themeColor="text1"/>
          <w:sz w:val="24"/>
        </w:rPr>
        <w:t>.1</w:t>
      </w:r>
      <w:r>
        <w:rPr>
          <w:rFonts w:hint="eastAsia" w:ascii="宋体" w:hAnsi="宋体" w:cs="宋体"/>
          <w:color w:val="000000" w:themeColor="text1"/>
          <w:sz w:val="24"/>
        </w:rPr>
        <w:t>对本次投标提供的所有材料的真实性负责，中标后招标人有权对提交的资料真实性进行核查，如有虚假资料将送相关部门进行查办并取消中标资格。</w:t>
      </w:r>
    </w:p>
    <w:p>
      <w:pPr>
        <w:spacing w:before="0" w:beforeAutospacing="0" w:after="0" w:afterAutospacing="0" w:line="384"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1</w:t>
      </w:r>
      <w:r>
        <w:rPr>
          <w:rFonts w:ascii="宋体" w:hAnsi="宋体" w:cs="宋体"/>
          <w:color w:val="000000" w:themeColor="text1"/>
          <w:sz w:val="24"/>
        </w:rPr>
        <w:t>.2</w:t>
      </w:r>
      <w:r>
        <w:rPr>
          <w:rFonts w:hint="eastAsia" w:ascii="宋体" w:hAnsi="宋体" w:cs="宋体"/>
          <w:color w:val="000000" w:themeColor="text1"/>
          <w:sz w:val="24"/>
        </w:rPr>
        <w:t>按所投的交货期完成供货、安装并经验收合格交付招标人使用。如不能按时完成并交付使用的，则按每天合同总金额5%的罚款作为违约金。</w:t>
      </w:r>
    </w:p>
    <w:p>
      <w:pPr>
        <w:spacing w:before="0" w:beforeAutospacing="0" w:after="0" w:afterAutospacing="0" w:line="384"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1</w:t>
      </w:r>
      <w:r>
        <w:rPr>
          <w:rFonts w:ascii="宋体" w:hAnsi="宋体" w:cs="宋体"/>
          <w:color w:val="000000" w:themeColor="text1"/>
          <w:sz w:val="24"/>
        </w:rPr>
        <w:t>.3</w:t>
      </w:r>
      <w:r>
        <w:rPr>
          <w:rFonts w:hint="eastAsia" w:ascii="宋体" w:hAnsi="宋体" w:cs="宋体"/>
          <w:color w:val="000000" w:themeColor="text1"/>
          <w:sz w:val="24"/>
        </w:rPr>
        <w:t>所投产品的质保期满后，向招标人提供及时的、优质的、价格优惠的维修服务和备品备件供应。</w:t>
      </w:r>
    </w:p>
    <w:p>
      <w:pPr>
        <w:spacing w:before="0" w:beforeAutospacing="0" w:after="0" w:afterAutospacing="0" w:line="384"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1</w:t>
      </w:r>
      <w:r>
        <w:rPr>
          <w:rFonts w:ascii="宋体" w:hAnsi="宋体" w:cs="宋体"/>
          <w:color w:val="000000" w:themeColor="text1"/>
          <w:sz w:val="24"/>
        </w:rPr>
        <w:t>.4</w:t>
      </w:r>
      <w:r>
        <w:rPr>
          <w:rFonts w:hint="eastAsia" w:ascii="宋体" w:hAnsi="宋体" w:cs="宋体"/>
          <w:color w:val="000000" w:themeColor="text1"/>
          <w:sz w:val="24"/>
        </w:rPr>
        <w:t>本项目使用的任何产品时，不会产生因第三方提出侵犯其专利权、商标权或其它知识产权而引起的法律和经济纠纷，如因专利权、商标权或其它知识产权而引起法律和经济纠纷，由投标人承担所有相关责任。</w:t>
      </w:r>
    </w:p>
    <w:p>
      <w:pPr>
        <w:spacing w:before="0" w:beforeAutospacing="0" w:after="0" w:afterAutospacing="0" w:line="384"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1</w:t>
      </w:r>
      <w:r>
        <w:rPr>
          <w:rFonts w:ascii="宋体" w:hAnsi="宋体" w:cs="宋体"/>
          <w:color w:val="000000" w:themeColor="text1"/>
          <w:sz w:val="24"/>
        </w:rPr>
        <w:t>.5</w:t>
      </w:r>
      <w:r>
        <w:rPr>
          <w:rFonts w:hint="eastAsia" w:ascii="宋体" w:hAnsi="宋体" w:cs="宋体"/>
          <w:color w:val="000000" w:themeColor="text1"/>
          <w:sz w:val="24"/>
        </w:rPr>
        <w:t>招标人保留签约前后对产品参数、数量及产品部件选择的变更权利。投标人应对货物修改、变更给予充分配合，并及时调整产品供货。</w:t>
      </w:r>
    </w:p>
    <w:p>
      <w:pPr>
        <w:spacing w:before="0" w:beforeAutospacing="0" w:after="0" w:afterAutospacing="0" w:line="384" w:lineRule="auto"/>
        <w:ind w:left="120" w:leftChars="57" w:firstLine="360" w:firstLineChars="150"/>
        <w:jc w:val="left"/>
        <w:rPr>
          <w:rFonts w:ascii="宋体" w:hAnsi="宋体" w:cs="宋体"/>
          <w:color w:val="000000" w:themeColor="text1"/>
          <w:sz w:val="24"/>
        </w:rPr>
      </w:pPr>
      <w:r>
        <w:rPr>
          <w:rFonts w:ascii="宋体" w:hAnsi="宋体" w:cs="宋体"/>
          <w:color w:val="000000" w:themeColor="text1"/>
          <w:sz w:val="24"/>
        </w:rPr>
        <w:t>2.</w:t>
      </w:r>
      <w:r>
        <w:rPr>
          <w:rFonts w:hint="eastAsia" w:ascii="宋体" w:hAnsi="宋体" w:cs="宋体"/>
          <w:color w:val="000000" w:themeColor="text1"/>
          <w:sz w:val="24"/>
        </w:rPr>
        <w:t xml:space="preserve">投标货物须标牌齐全、清晰。    </w:t>
      </w:r>
      <w:r>
        <w:rPr>
          <w:rFonts w:hint="eastAsia" w:ascii="宋体" w:hAnsi="宋体"/>
          <w:color w:val="000000" w:themeColor="text1"/>
        </w:rPr>
        <w:br w:type="page"/>
      </w:r>
      <w:bookmarkStart w:id="81" w:name="_Toc406670725"/>
      <w:bookmarkStart w:id="82" w:name="_Toc406671096"/>
      <w:bookmarkStart w:id="83" w:name="_Toc406671684"/>
      <w:bookmarkStart w:id="84" w:name="_Toc144407639"/>
      <w:bookmarkStart w:id="85" w:name="_Toc406672389"/>
      <w:r>
        <w:rPr>
          <w:rFonts w:hint="eastAsia" w:ascii="宋体" w:hAnsi="宋体" w:cs="宋体"/>
          <w:b/>
          <w:color w:val="000000" w:themeColor="text1"/>
          <w:sz w:val="30"/>
          <w:szCs w:val="30"/>
        </w:rPr>
        <w:t>第四章 评标办法及评分标准</w:t>
      </w:r>
      <w:bookmarkEnd w:id="81"/>
      <w:bookmarkEnd w:id="82"/>
      <w:bookmarkEnd w:id="83"/>
      <w:bookmarkEnd w:id="84"/>
      <w:bookmarkEnd w:id="85"/>
    </w:p>
    <w:p>
      <w:pPr>
        <w:pStyle w:val="5"/>
        <w:spacing w:before="0" w:beforeAutospacing="0" w:after="0" w:afterAutospacing="0" w:line="336" w:lineRule="auto"/>
        <w:rPr>
          <w:rFonts w:ascii="宋体" w:hAnsi="宋体" w:eastAsia="宋体" w:cs="宋体"/>
          <w:b/>
          <w:color w:val="000000" w:themeColor="text1"/>
          <w:sz w:val="28"/>
          <w:szCs w:val="36"/>
        </w:rPr>
      </w:pPr>
      <w:bookmarkStart w:id="86" w:name="_Toc406671097"/>
      <w:bookmarkStart w:id="87" w:name="_Toc406671685"/>
      <w:bookmarkStart w:id="88" w:name="_Toc406670726"/>
      <w:bookmarkStart w:id="89" w:name="_Toc144407640"/>
      <w:bookmarkStart w:id="90" w:name="_Toc406672390"/>
      <w:r>
        <w:rPr>
          <w:rFonts w:hint="eastAsia" w:ascii="宋体" w:hAnsi="宋体" w:eastAsia="宋体" w:cs="宋体"/>
          <w:b/>
          <w:color w:val="000000" w:themeColor="text1"/>
          <w:sz w:val="28"/>
          <w:szCs w:val="36"/>
        </w:rPr>
        <w:t>第一节 评标办法</w:t>
      </w:r>
      <w:bookmarkEnd w:id="86"/>
      <w:bookmarkEnd w:id="87"/>
      <w:bookmarkEnd w:id="88"/>
      <w:bookmarkEnd w:id="89"/>
      <w:bookmarkEnd w:id="90"/>
    </w:p>
    <w:p>
      <w:pPr>
        <w:spacing w:before="0" w:beforeAutospacing="0" w:after="0" w:afterAutospacing="0" w:line="480"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本项目采用</w:t>
      </w:r>
      <w:r>
        <w:rPr>
          <w:rFonts w:hint="eastAsia" w:ascii="宋体" w:hAnsi="宋体" w:cs="宋体"/>
          <w:color w:val="000000" w:themeColor="text1"/>
          <w:sz w:val="24"/>
          <w:u w:val="single"/>
        </w:rPr>
        <w:t xml:space="preserve">  最低价评分法  </w:t>
      </w:r>
      <w:r>
        <w:rPr>
          <w:rFonts w:hint="eastAsia" w:ascii="宋体" w:hAnsi="宋体" w:cs="宋体"/>
          <w:color w:val="000000" w:themeColor="text1"/>
          <w:sz w:val="24"/>
        </w:rPr>
        <w:t>进行评审。</w:t>
      </w:r>
    </w:p>
    <w:p>
      <w:pPr>
        <w:spacing w:before="0" w:beforeAutospacing="0" w:after="0" w:afterAutospacing="0" w:line="480" w:lineRule="auto"/>
        <w:ind w:firstLine="480" w:firstLineChars="200"/>
        <w:jc w:val="left"/>
        <w:rPr>
          <w:rFonts w:ascii="宋体" w:hAnsi="宋体" w:cs="宋体"/>
          <w:color w:val="000000" w:themeColor="text1"/>
          <w:sz w:val="24"/>
        </w:rPr>
      </w:pPr>
      <w:bookmarkStart w:id="91" w:name="_Toc406672391"/>
      <w:bookmarkStart w:id="92" w:name="_Toc406671686"/>
      <w:bookmarkStart w:id="93" w:name="_Toc406671098"/>
      <w:bookmarkStart w:id="94" w:name="_Toc406670727"/>
      <w:r>
        <w:rPr>
          <w:rFonts w:hint="eastAsia" w:ascii="宋体" w:hAnsi="宋体" w:cs="宋体"/>
          <w:color w:val="000000" w:themeColor="text1"/>
          <w:sz w:val="24"/>
        </w:rPr>
        <w:t>最低评标价法，是指报价文件满足询价采购文件全部实质性要求且投标报价最低的供应商为中标候选人的评标方法。对明显不合理或者低于成本价的投标行为，应设定限制标准条件。</w:t>
      </w:r>
    </w:p>
    <w:p>
      <w:pPr>
        <w:pStyle w:val="5"/>
        <w:spacing w:before="0" w:beforeAutospacing="0" w:after="0" w:afterAutospacing="0" w:line="288" w:lineRule="auto"/>
        <w:rPr>
          <w:rFonts w:ascii="宋体" w:hAnsi="宋体" w:eastAsia="宋体" w:cs="宋体"/>
          <w:b/>
          <w:color w:val="000000" w:themeColor="text1"/>
          <w:sz w:val="28"/>
          <w:szCs w:val="36"/>
        </w:rPr>
      </w:pPr>
      <w:bookmarkStart w:id="95" w:name="_Toc144407641"/>
      <w:r>
        <w:rPr>
          <w:rFonts w:hint="eastAsia" w:ascii="宋体" w:hAnsi="宋体" w:eastAsia="宋体" w:cs="宋体"/>
          <w:b/>
          <w:color w:val="000000" w:themeColor="text1"/>
          <w:sz w:val="28"/>
          <w:szCs w:val="36"/>
        </w:rPr>
        <w:t>第二节 评审</w:t>
      </w:r>
      <w:bookmarkEnd w:id="91"/>
      <w:bookmarkEnd w:id="92"/>
      <w:bookmarkEnd w:id="93"/>
      <w:bookmarkEnd w:id="94"/>
      <w:bookmarkEnd w:id="95"/>
    </w:p>
    <w:p>
      <w:pPr>
        <w:spacing w:before="0" w:beforeAutospacing="0" w:after="0" w:afterAutospacing="0" w:line="480"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1.初步审查表</w:t>
      </w:r>
    </w:p>
    <w:p>
      <w:pPr>
        <w:spacing w:beforeLines="100" w:beforeAutospacing="0" w:afterLines="50" w:afterAutospacing="0"/>
        <w:ind w:firstLine="480" w:firstLineChars="200"/>
        <w:rPr>
          <w:rFonts w:ascii="宋体" w:hAnsi="宋体" w:cs="宋体"/>
          <w:color w:val="000000" w:themeColor="text1"/>
          <w:sz w:val="24"/>
        </w:rPr>
      </w:pPr>
    </w:p>
    <w:p>
      <w:pPr>
        <w:spacing w:beforeLines="100" w:beforeAutospacing="0" w:afterLines="50" w:afterAutospacing="0"/>
        <w:ind w:firstLine="480" w:firstLineChars="200"/>
        <w:rPr>
          <w:rFonts w:ascii="宋体" w:hAnsi="宋体" w:cs="宋体"/>
          <w:color w:val="000000" w:themeColor="text1"/>
          <w:sz w:val="24"/>
        </w:rPr>
        <w:sectPr>
          <w:pgSz w:w="11907" w:h="16840"/>
          <w:pgMar w:top="1247" w:right="1247" w:bottom="1247" w:left="1247" w:header="680" w:footer="680" w:gutter="0"/>
          <w:cols w:space="720" w:num="1"/>
          <w:docGrid w:linePitch="285" w:charSpace="0"/>
        </w:sectPr>
      </w:pPr>
    </w:p>
    <w:p>
      <w:pPr>
        <w:spacing w:before="0" w:beforeAutospacing="0" w:after="0" w:afterAutospacing="0" w:line="240" w:lineRule="auto"/>
        <w:jc w:val="center"/>
        <w:rPr>
          <w:rFonts w:ascii="宋体" w:hAnsi="宋体" w:cs="宋体"/>
          <w:b/>
          <w:bCs/>
          <w:color w:val="000000" w:themeColor="text1"/>
          <w:kern w:val="0"/>
          <w:sz w:val="32"/>
          <w:szCs w:val="32"/>
        </w:rPr>
      </w:pPr>
      <w:r>
        <w:rPr>
          <w:rFonts w:hint="eastAsia" w:ascii="宋体" w:hAnsi="宋体" w:cs="宋体"/>
          <w:b/>
          <w:bCs/>
          <w:color w:val="000000" w:themeColor="text1"/>
          <w:kern w:val="0"/>
          <w:sz w:val="32"/>
          <w:szCs w:val="32"/>
        </w:rPr>
        <w:t>初 步 审 查 表</w:t>
      </w:r>
    </w:p>
    <w:tbl>
      <w:tblPr>
        <w:tblStyle w:val="26"/>
        <w:tblW w:w="15482" w:type="dxa"/>
        <w:jc w:val="center"/>
        <w:tblLayout w:type="fixed"/>
        <w:tblCellMar>
          <w:top w:w="0" w:type="dxa"/>
          <w:left w:w="108" w:type="dxa"/>
          <w:bottom w:w="0" w:type="dxa"/>
          <w:right w:w="108" w:type="dxa"/>
        </w:tblCellMar>
      </w:tblPr>
      <w:tblGrid>
        <w:gridCol w:w="426"/>
        <w:gridCol w:w="1417"/>
        <w:gridCol w:w="11513"/>
        <w:gridCol w:w="709"/>
        <w:gridCol w:w="709"/>
        <w:gridCol w:w="708"/>
      </w:tblGrid>
      <w:tr>
        <w:tblPrEx>
          <w:tblCellMar>
            <w:top w:w="0" w:type="dxa"/>
            <w:left w:w="108" w:type="dxa"/>
            <w:bottom w:w="0" w:type="dxa"/>
            <w:right w:w="108" w:type="dxa"/>
          </w:tblCellMar>
        </w:tblPrEx>
        <w:trPr>
          <w:jc w:val="center"/>
        </w:trPr>
        <w:tc>
          <w:tcPr>
            <w:tcW w:w="15482" w:type="dxa"/>
            <w:gridSpan w:val="6"/>
            <w:tcBorders>
              <w:top w:val="nil"/>
              <w:left w:val="nil"/>
              <w:bottom w:val="nil"/>
              <w:right w:val="nil"/>
            </w:tcBorders>
            <w:shd w:val="clear" w:color="auto" w:fill="auto"/>
          </w:tcPr>
          <w:p>
            <w:pPr>
              <w:widowControl/>
              <w:spacing w:before="0" w:beforeAutospacing="0" w:after="0" w:afterAutospacing="0" w:line="240" w:lineRule="auto"/>
              <w:jc w:val="left"/>
              <w:rPr>
                <w:rFonts w:ascii="宋体" w:hAnsi="宋体" w:cs="宋体"/>
                <w:color w:val="000000" w:themeColor="text1"/>
                <w:u w:val="single"/>
              </w:rPr>
            </w:pPr>
            <w:r>
              <w:rPr>
                <w:rFonts w:hint="eastAsia" w:ascii="宋体" w:hAnsi="宋体" w:cs="宋体"/>
                <w:color w:val="000000" w:themeColor="text1"/>
              </w:rPr>
              <w:t>项目名称： 车间习艺区旧岗亭改造</w:t>
            </w:r>
            <w:r>
              <w:rPr>
                <w:rFonts w:hint="eastAsia" w:ascii="宋体" w:hAnsi="宋体" w:cs="宋体"/>
                <w:color w:val="000000" w:themeColor="text1"/>
                <w:sz w:val="24"/>
              </w:rPr>
              <w:t>项目</w:t>
            </w:r>
          </w:p>
        </w:tc>
      </w:tr>
      <w:tr>
        <w:tblPrEx>
          <w:tblCellMar>
            <w:top w:w="0" w:type="dxa"/>
            <w:left w:w="108" w:type="dxa"/>
            <w:bottom w:w="0" w:type="dxa"/>
            <w:right w:w="108" w:type="dxa"/>
          </w:tblCellMar>
        </w:tblPrEx>
        <w:trPr>
          <w:jc w:val="center"/>
        </w:trPr>
        <w:tc>
          <w:tcPr>
            <w:tcW w:w="15482" w:type="dxa"/>
            <w:gridSpan w:val="6"/>
            <w:tcBorders>
              <w:top w:val="nil"/>
              <w:left w:val="nil"/>
              <w:bottom w:val="nil"/>
              <w:right w:val="nil"/>
            </w:tcBorders>
            <w:shd w:val="clear" w:color="auto" w:fill="auto"/>
          </w:tcPr>
          <w:p>
            <w:pPr>
              <w:widowControl/>
              <w:spacing w:before="0" w:beforeAutospacing="0" w:after="0" w:afterAutospacing="0" w:line="240" w:lineRule="auto"/>
              <w:jc w:val="left"/>
              <w:rPr>
                <w:rFonts w:ascii="宋体" w:hAnsi="宋体" w:cs="宋体"/>
                <w:color w:val="000000" w:themeColor="text1"/>
              </w:rPr>
            </w:pPr>
            <w:r>
              <w:rPr>
                <w:rFonts w:hint="eastAsia" w:ascii="宋体" w:hAnsi="宋体" w:cs="宋体"/>
                <w:color w:val="000000" w:themeColor="text1"/>
              </w:rPr>
              <w:t>评标地点：贵州毕节海丰机械有限公司会议室                                              2025.3.20</w:t>
            </w:r>
          </w:p>
        </w:tc>
      </w:tr>
      <w:tr>
        <w:tblPrEx>
          <w:tblCellMar>
            <w:top w:w="0" w:type="dxa"/>
            <w:left w:w="108" w:type="dxa"/>
            <w:bottom w:w="0" w:type="dxa"/>
            <w:right w:w="108" w:type="dxa"/>
          </w:tblCellMar>
        </w:tblPrEx>
        <w:trPr>
          <w:jc w:val="center"/>
        </w:trPr>
        <w:tc>
          <w:tcPr>
            <w:tcW w:w="15482" w:type="dxa"/>
            <w:gridSpan w:val="6"/>
            <w:tcBorders>
              <w:top w:val="nil"/>
              <w:left w:val="nil"/>
              <w:bottom w:val="single" w:color="auto" w:sz="4" w:space="0"/>
              <w:right w:val="nil"/>
            </w:tcBorders>
            <w:shd w:val="clear" w:color="auto" w:fill="auto"/>
          </w:tcPr>
          <w:p>
            <w:pPr>
              <w:widowControl/>
              <w:spacing w:before="0" w:beforeAutospacing="0" w:after="0" w:afterAutospacing="0" w:line="240" w:lineRule="auto"/>
              <w:jc w:val="left"/>
              <w:rPr>
                <w:rFonts w:ascii="宋体" w:hAnsi="宋体" w:cs="宋体"/>
                <w:color w:val="000000" w:themeColor="text1"/>
              </w:rPr>
            </w:pPr>
            <w:r>
              <w:rPr>
                <w:rFonts w:hint="eastAsia" w:ascii="宋体" w:hAnsi="宋体" w:cs="宋体"/>
                <w:color w:val="000000" w:themeColor="text1"/>
              </w:rPr>
              <w:t>一、资格性审查</w:t>
            </w:r>
          </w:p>
        </w:tc>
      </w:tr>
      <w:tr>
        <w:tblPrEx>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0" w:beforeAutospacing="0" w:after="0" w:afterAutospacing="0" w:line="240" w:lineRule="auto"/>
              <w:jc w:val="center"/>
              <w:rPr>
                <w:rFonts w:ascii="宋体" w:hAnsi="宋体" w:cs="宋体"/>
                <w:color w:val="000000" w:themeColor="text1"/>
              </w:rPr>
            </w:pPr>
            <w:r>
              <w:rPr>
                <w:rFonts w:hint="eastAsia" w:ascii="宋体" w:hAnsi="宋体" w:cs="宋体"/>
                <w:color w:val="000000" w:themeColor="text1"/>
              </w:rPr>
              <w:t>序号</w:t>
            </w:r>
          </w:p>
        </w:tc>
        <w:tc>
          <w:tcPr>
            <w:tcW w:w="12930" w:type="dxa"/>
            <w:gridSpan w:val="2"/>
            <w:tcBorders>
              <w:top w:val="single" w:color="auto" w:sz="4" w:space="0"/>
              <w:left w:val="nil"/>
              <w:bottom w:val="single" w:color="auto" w:sz="4" w:space="0"/>
              <w:right w:val="single" w:color="auto" w:sz="4" w:space="0"/>
              <w:tl2br w:val="single" w:color="auto" w:sz="4" w:space="0"/>
            </w:tcBorders>
            <w:shd w:val="clear" w:color="auto" w:fill="auto"/>
            <w:vAlign w:val="center"/>
          </w:tcPr>
          <w:p>
            <w:pPr>
              <w:widowControl/>
              <w:spacing w:before="0" w:beforeAutospacing="0" w:after="0" w:afterAutospacing="0" w:line="240" w:lineRule="auto"/>
              <w:ind w:left="7770" w:hanging="7770" w:hangingChars="3700"/>
              <w:jc w:val="left"/>
              <w:rPr>
                <w:rFonts w:ascii="宋体" w:hAnsi="宋体" w:cs="宋体"/>
                <w:color w:val="000000" w:themeColor="text1"/>
              </w:rPr>
            </w:pPr>
            <w:r>
              <w:rPr>
                <w:rFonts w:hint="eastAsia" w:ascii="宋体" w:hAnsi="宋体" w:cs="宋体"/>
                <w:color w:val="000000" w:themeColor="text1"/>
              </w:rPr>
              <w:t xml:space="preserve">                                                                                                              投标人名称</w:t>
            </w:r>
          </w:p>
          <w:p>
            <w:pPr>
              <w:widowControl/>
              <w:spacing w:before="0" w:beforeAutospacing="0" w:after="0" w:afterAutospacing="0" w:line="240" w:lineRule="auto"/>
              <w:ind w:left="6930" w:hanging="6930" w:hangingChars="3300"/>
              <w:jc w:val="left"/>
              <w:rPr>
                <w:rFonts w:ascii="宋体" w:hAnsi="宋体" w:cs="宋体"/>
                <w:color w:val="000000" w:themeColor="text1"/>
              </w:rPr>
            </w:pPr>
            <w:r>
              <w:rPr>
                <w:rFonts w:hint="eastAsia" w:ascii="宋体" w:hAnsi="宋体" w:cs="宋体"/>
                <w:color w:val="000000" w:themeColor="text1"/>
              </w:rPr>
              <w:t>资格要求</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before="0" w:beforeAutospacing="0" w:after="0" w:afterAutospacing="0" w:line="240" w:lineRule="auto"/>
              <w:rPr>
                <w:rFonts w:ascii="宋体" w:hAnsi="宋体" w:cs="宋体"/>
                <w:color w:val="000000" w:themeColor="text1"/>
              </w:rPr>
            </w:pPr>
            <w:r>
              <w:rPr>
                <w:rFonts w:hint="eastAsia" w:ascii="宋体" w:hAnsi="宋体" w:cs="宋体"/>
                <w:color w:val="000000" w:themeColor="text1"/>
              </w:rPr>
              <w:t>投标人1</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before="0" w:beforeAutospacing="0" w:after="0" w:afterAutospacing="0" w:line="240" w:lineRule="auto"/>
              <w:rPr>
                <w:rFonts w:ascii="宋体" w:hAnsi="宋体" w:cs="宋体"/>
                <w:color w:val="000000" w:themeColor="text1"/>
              </w:rPr>
            </w:pPr>
            <w:r>
              <w:rPr>
                <w:rFonts w:hint="eastAsia" w:ascii="宋体" w:hAnsi="宋体" w:cs="宋体"/>
                <w:color w:val="000000" w:themeColor="text1"/>
              </w:rPr>
              <w:t>投标人</w:t>
            </w:r>
            <w:r>
              <w:rPr>
                <w:rFonts w:ascii="宋体" w:hAnsi="宋体" w:cs="宋体"/>
                <w:color w:val="000000" w:themeColor="text1"/>
              </w:rPr>
              <w:t>2</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0" w:beforeAutospacing="0" w:after="0" w:afterAutospacing="0" w:line="240" w:lineRule="auto"/>
              <w:rPr>
                <w:rFonts w:ascii="宋体" w:hAnsi="宋体" w:cs="宋体"/>
                <w:color w:val="000000" w:themeColor="text1"/>
              </w:rPr>
            </w:pPr>
            <w:r>
              <w:rPr>
                <w:rFonts w:hint="eastAsia" w:ascii="宋体" w:hAnsi="宋体" w:cs="宋体"/>
                <w:color w:val="000000" w:themeColor="text1"/>
              </w:rPr>
              <w:t>投标人</w:t>
            </w:r>
            <w:r>
              <w:rPr>
                <w:rFonts w:ascii="宋体" w:hAnsi="宋体" w:cs="宋体"/>
                <w:color w:val="000000" w:themeColor="text1"/>
              </w:rPr>
              <w:t>3</w:t>
            </w:r>
          </w:p>
        </w:tc>
      </w:tr>
      <w:tr>
        <w:tblPrEx>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0" w:beforeAutospacing="0" w:after="0" w:afterAutospacing="0" w:line="240" w:lineRule="auto"/>
              <w:jc w:val="center"/>
              <w:rPr>
                <w:rFonts w:ascii="宋体" w:hAnsi="宋体" w:cs="宋体"/>
                <w:color w:val="000000" w:themeColor="text1"/>
              </w:rPr>
            </w:pPr>
            <w:r>
              <w:rPr>
                <w:rFonts w:hint="eastAsia" w:ascii="宋体" w:hAnsi="宋体" w:cs="宋体"/>
                <w:color w:val="000000" w:themeColor="text1"/>
              </w:rPr>
              <w:t>1</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0" w:beforeAutospacing="0" w:after="0" w:afterAutospacing="0" w:line="240" w:lineRule="auto"/>
              <w:jc w:val="center"/>
              <w:rPr>
                <w:rFonts w:ascii="宋体" w:hAnsi="宋体" w:cs="宋体"/>
                <w:color w:val="000000" w:themeColor="text1"/>
              </w:rPr>
            </w:pPr>
            <w:r>
              <w:rPr>
                <w:rFonts w:hint="eastAsia" w:ascii="宋体" w:hAnsi="宋体" w:cs="宋体"/>
                <w:color w:val="000000" w:themeColor="text1"/>
              </w:rPr>
              <w:t>经营资格审查</w:t>
            </w:r>
          </w:p>
        </w:tc>
        <w:tc>
          <w:tcPr>
            <w:tcW w:w="11513" w:type="dxa"/>
            <w:tcBorders>
              <w:top w:val="single" w:color="auto" w:sz="4" w:space="0"/>
              <w:left w:val="nil"/>
              <w:bottom w:val="single" w:color="auto" w:sz="4" w:space="0"/>
              <w:right w:val="single" w:color="auto" w:sz="4" w:space="0"/>
            </w:tcBorders>
            <w:shd w:val="clear" w:color="auto" w:fill="auto"/>
            <w:vAlign w:val="center"/>
          </w:tcPr>
          <w:p>
            <w:pPr>
              <w:widowControl/>
              <w:spacing w:before="0" w:beforeAutospacing="0" w:after="0" w:afterAutospacing="0" w:line="240" w:lineRule="auto"/>
              <w:rPr>
                <w:rFonts w:ascii="宋体" w:hAnsi="宋体" w:cs="宋体"/>
                <w:color w:val="000000" w:themeColor="text1"/>
              </w:rPr>
            </w:pPr>
            <w:r>
              <w:rPr>
                <w:rFonts w:hint="eastAsia" w:ascii="宋体" w:hAnsi="宋体" w:cs="宋体"/>
                <w:color w:val="000000" w:themeColor="text1"/>
              </w:rPr>
              <w:t>提供法人或其他组织的营业执照等证明文件（复印件加盖公章）</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before="0" w:beforeAutospacing="0" w:after="0" w:afterAutospacing="0" w:line="240" w:lineRule="auto"/>
              <w:rPr>
                <w:rFonts w:ascii="宋体" w:hAnsi="宋体" w:cs="宋体"/>
                <w:color w:val="000000" w:themeColor="text1"/>
              </w:rPr>
            </w:pPr>
          </w:p>
        </w:tc>
        <w:tc>
          <w:tcPr>
            <w:tcW w:w="709" w:type="dxa"/>
            <w:tcBorders>
              <w:top w:val="single" w:color="auto" w:sz="4" w:space="0"/>
              <w:left w:val="nil"/>
              <w:bottom w:val="single" w:color="auto" w:sz="4" w:space="0"/>
              <w:right w:val="single" w:color="auto" w:sz="4" w:space="0"/>
            </w:tcBorders>
            <w:shd w:val="clear" w:color="auto" w:fill="auto"/>
          </w:tcPr>
          <w:p>
            <w:pPr>
              <w:widowControl/>
              <w:spacing w:before="0" w:beforeAutospacing="0" w:after="0" w:afterAutospacing="0" w:line="240" w:lineRule="auto"/>
              <w:rPr>
                <w:rFonts w:ascii="宋体" w:hAnsi="宋体" w:cs="宋体"/>
                <w:color w:val="000000" w:themeColor="text1"/>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0" w:beforeAutospacing="0" w:after="0" w:afterAutospacing="0" w:line="240" w:lineRule="auto"/>
              <w:rPr>
                <w:rFonts w:ascii="宋体" w:hAnsi="宋体" w:cs="宋体"/>
                <w:color w:val="000000" w:themeColor="text1"/>
              </w:rPr>
            </w:pPr>
          </w:p>
        </w:tc>
      </w:tr>
      <w:tr>
        <w:tblPrEx>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0" w:beforeAutospacing="0" w:after="0" w:afterAutospacing="0" w:line="240" w:lineRule="auto"/>
              <w:jc w:val="center"/>
              <w:rPr>
                <w:rFonts w:ascii="宋体" w:hAnsi="宋体" w:cs="宋体"/>
                <w:color w:val="000000" w:themeColor="text1"/>
              </w:rPr>
            </w:pPr>
            <w:r>
              <w:rPr>
                <w:rFonts w:hint="eastAsia" w:ascii="宋体" w:hAnsi="宋体" w:cs="宋体"/>
                <w:color w:val="000000" w:themeColor="text1"/>
              </w:rPr>
              <w:t>2</w:t>
            </w: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0" w:beforeAutospacing="0" w:after="0" w:afterAutospacing="0" w:line="240" w:lineRule="auto"/>
              <w:jc w:val="center"/>
              <w:rPr>
                <w:rFonts w:ascii="宋体" w:hAnsi="宋体" w:cs="宋体"/>
                <w:color w:val="000000" w:themeColor="text1"/>
              </w:rPr>
            </w:pPr>
          </w:p>
        </w:tc>
        <w:tc>
          <w:tcPr>
            <w:tcW w:w="11513" w:type="dxa"/>
            <w:tcBorders>
              <w:top w:val="single" w:color="auto" w:sz="4" w:space="0"/>
              <w:left w:val="nil"/>
              <w:bottom w:val="single" w:color="auto" w:sz="4" w:space="0"/>
              <w:right w:val="single" w:color="auto" w:sz="4" w:space="0"/>
            </w:tcBorders>
            <w:shd w:val="clear" w:color="auto" w:fill="auto"/>
            <w:vAlign w:val="center"/>
          </w:tcPr>
          <w:p>
            <w:pPr>
              <w:widowControl/>
              <w:spacing w:before="0" w:beforeAutospacing="0" w:after="0" w:afterAutospacing="0" w:line="240" w:lineRule="auto"/>
              <w:rPr>
                <w:rFonts w:ascii="宋体" w:hAnsi="宋体" w:cs="宋体"/>
                <w:color w:val="000000" w:themeColor="text1"/>
              </w:rPr>
            </w:pPr>
            <w:r>
              <w:rPr>
                <w:rFonts w:hint="eastAsia" w:ascii="宋体" w:hAnsi="宋体" w:cs="宋体"/>
                <w:color w:val="000000" w:themeColor="text1"/>
              </w:rPr>
              <w:t>提供具备履行合同所必需的设备和专业技术能力的书面承诺函（格式自拟，原件加盖公章），具体施工人员需有从业证书</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before="0" w:beforeAutospacing="0" w:after="0" w:afterAutospacing="0" w:line="240" w:lineRule="auto"/>
              <w:rPr>
                <w:rFonts w:ascii="宋体" w:hAnsi="宋体" w:cs="宋体"/>
                <w:color w:val="000000" w:themeColor="text1"/>
              </w:rPr>
            </w:pPr>
          </w:p>
        </w:tc>
        <w:tc>
          <w:tcPr>
            <w:tcW w:w="709" w:type="dxa"/>
            <w:tcBorders>
              <w:top w:val="single" w:color="auto" w:sz="4" w:space="0"/>
              <w:left w:val="nil"/>
              <w:bottom w:val="single" w:color="auto" w:sz="4" w:space="0"/>
              <w:right w:val="single" w:color="auto" w:sz="4" w:space="0"/>
            </w:tcBorders>
            <w:shd w:val="clear" w:color="auto" w:fill="auto"/>
          </w:tcPr>
          <w:p>
            <w:pPr>
              <w:widowControl/>
              <w:spacing w:before="0" w:beforeAutospacing="0" w:after="0" w:afterAutospacing="0" w:line="240" w:lineRule="auto"/>
              <w:rPr>
                <w:rFonts w:ascii="宋体" w:hAnsi="宋体" w:cs="宋体"/>
                <w:color w:val="000000" w:themeColor="text1"/>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0" w:beforeAutospacing="0" w:after="0" w:afterAutospacing="0" w:line="240" w:lineRule="auto"/>
              <w:rPr>
                <w:rFonts w:ascii="宋体" w:hAnsi="宋体" w:cs="宋体"/>
                <w:color w:val="000000" w:themeColor="text1"/>
              </w:rPr>
            </w:pPr>
          </w:p>
        </w:tc>
      </w:tr>
      <w:tr>
        <w:tblPrEx>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0" w:beforeAutospacing="0" w:after="0" w:afterAutospacing="0" w:line="240" w:lineRule="auto"/>
              <w:jc w:val="center"/>
              <w:rPr>
                <w:rFonts w:ascii="宋体" w:hAnsi="宋体" w:cs="宋体"/>
                <w:color w:val="000000" w:themeColor="text1"/>
              </w:rPr>
            </w:pPr>
            <w:r>
              <w:rPr>
                <w:rFonts w:hint="eastAsia" w:ascii="宋体" w:hAnsi="宋体" w:cs="宋体"/>
                <w:color w:val="000000" w:themeColor="text1"/>
              </w:rPr>
              <w:t>3</w:t>
            </w: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0" w:beforeAutospacing="0" w:after="0" w:afterAutospacing="0" w:line="240" w:lineRule="auto"/>
              <w:jc w:val="center"/>
              <w:rPr>
                <w:rFonts w:ascii="宋体" w:hAnsi="宋体" w:cs="宋体"/>
                <w:color w:val="000000" w:themeColor="text1"/>
              </w:rPr>
            </w:pPr>
          </w:p>
        </w:tc>
        <w:tc>
          <w:tcPr>
            <w:tcW w:w="11513" w:type="dxa"/>
            <w:tcBorders>
              <w:top w:val="single" w:color="auto" w:sz="4" w:space="0"/>
              <w:left w:val="nil"/>
              <w:bottom w:val="single" w:color="auto" w:sz="4" w:space="0"/>
              <w:right w:val="single" w:color="auto" w:sz="4" w:space="0"/>
            </w:tcBorders>
            <w:shd w:val="clear" w:color="auto" w:fill="auto"/>
            <w:vAlign w:val="center"/>
          </w:tcPr>
          <w:p>
            <w:pPr>
              <w:widowControl/>
              <w:spacing w:before="0" w:beforeAutospacing="0" w:after="0" w:afterAutospacing="0" w:line="240" w:lineRule="auto"/>
              <w:rPr>
                <w:rFonts w:ascii="宋体" w:hAnsi="宋体" w:cs="宋体"/>
                <w:color w:val="000000" w:themeColor="text1"/>
              </w:rPr>
            </w:pPr>
            <w:r>
              <w:rPr>
                <w:rFonts w:hint="eastAsia" w:ascii="宋体" w:hAnsi="宋体" w:cs="宋体"/>
                <w:color w:val="000000" w:themeColor="text1"/>
              </w:rPr>
              <w:t>提供参加本次招标活动前三年内在经营活动中没有重大违法记录的书面声明（格式详见响应文件格式，原件加盖公章）</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before="0" w:beforeAutospacing="0" w:after="0" w:afterAutospacing="0" w:line="240" w:lineRule="auto"/>
              <w:rPr>
                <w:rFonts w:ascii="宋体" w:hAnsi="宋体" w:cs="宋体"/>
                <w:color w:val="000000" w:themeColor="text1"/>
              </w:rPr>
            </w:pPr>
          </w:p>
        </w:tc>
        <w:tc>
          <w:tcPr>
            <w:tcW w:w="709" w:type="dxa"/>
            <w:tcBorders>
              <w:top w:val="single" w:color="auto" w:sz="4" w:space="0"/>
              <w:left w:val="nil"/>
              <w:bottom w:val="single" w:color="auto" w:sz="4" w:space="0"/>
              <w:right w:val="single" w:color="auto" w:sz="4" w:space="0"/>
            </w:tcBorders>
            <w:shd w:val="clear" w:color="auto" w:fill="auto"/>
          </w:tcPr>
          <w:p>
            <w:pPr>
              <w:widowControl/>
              <w:spacing w:before="0" w:beforeAutospacing="0" w:after="0" w:afterAutospacing="0" w:line="240" w:lineRule="auto"/>
              <w:rPr>
                <w:rFonts w:ascii="宋体" w:hAnsi="宋体" w:cs="宋体"/>
                <w:color w:val="000000" w:themeColor="text1"/>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0" w:beforeAutospacing="0" w:after="0" w:afterAutospacing="0" w:line="240" w:lineRule="auto"/>
              <w:rPr>
                <w:rFonts w:ascii="宋体" w:hAnsi="宋体" w:cs="宋体"/>
                <w:color w:val="000000" w:themeColor="text1"/>
              </w:rPr>
            </w:pPr>
          </w:p>
        </w:tc>
      </w:tr>
      <w:tr>
        <w:tblPrEx>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0" w:beforeAutospacing="0" w:after="0" w:afterAutospacing="0" w:line="240" w:lineRule="auto"/>
              <w:jc w:val="center"/>
              <w:rPr>
                <w:rFonts w:ascii="宋体" w:hAnsi="宋体" w:cs="宋体"/>
                <w:color w:val="000000" w:themeColor="text1"/>
              </w:rPr>
            </w:pPr>
            <w:r>
              <w:rPr>
                <w:rFonts w:hint="eastAsia" w:ascii="宋体" w:hAnsi="宋体" w:cs="宋体"/>
                <w:color w:val="000000" w:themeColor="text1"/>
              </w:rPr>
              <w:t>4</w:t>
            </w: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0" w:beforeAutospacing="0" w:after="0" w:afterAutospacing="0" w:line="240" w:lineRule="auto"/>
              <w:jc w:val="center"/>
              <w:rPr>
                <w:rFonts w:ascii="宋体" w:hAnsi="宋体" w:cs="宋体"/>
                <w:color w:val="000000" w:themeColor="text1"/>
              </w:rPr>
            </w:pPr>
          </w:p>
        </w:tc>
        <w:tc>
          <w:tcPr>
            <w:tcW w:w="11513" w:type="dxa"/>
            <w:tcBorders>
              <w:top w:val="single" w:color="auto" w:sz="4" w:space="0"/>
              <w:left w:val="nil"/>
              <w:bottom w:val="single" w:color="auto" w:sz="4" w:space="0"/>
              <w:right w:val="single" w:color="auto" w:sz="4" w:space="0"/>
            </w:tcBorders>
            <w:shd w:val="clear" w:color="auto" w:fill="auto"/>
            <w:vAlign w:val="center"/>
          </w:tcPr>
          <w:p>
            <w:pPr>
              <w:widowControl/>
              <w:spacing w:before="0" w:beforeAutospacing="0" w:after="0" w:afterAutospacing="0" w:line="240" w:lineRule="auto"/>
              <w:rPr>
                <w:rFonts w:ascii="宋体" w:hAnsi="宋体" w:cs="宋体"/>
                <w:color w:val="000000" w:themeColor="text1"/>
              </w:rPr>
            </w:pPr>
            <w:r>
              <w:rPr>
                <w:rFonts w:hint="eastAsia" w:ascii="宋体" w:hAnsi="宋体" w:cs="宋体"/>
                <w:color w:val="000000" w:themeColor="text1"/>
              </w:rPr>
              <w:t>提供《投标人信用记录承诺书》（格式详见响应文件格式，原件加盖公章）</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before="0" w:beforeAutospacing="0" w:after="0" w:afterAutospacing="0" w:line="240" w:lineRule="auto"/>
              <w:rPr>
                <w:rFonts w:ascii="宋体" w:hAnsi="宋体" w:cs="宋体"/>
                <w:color w:val="000000" w:themeColor="text1"/>
              </w:rPr>
            </w:pPr>
          </w:p>
        </w:tc>
        <w:tc>
          <w:tcPr>
            <w:tcW w:w="709" w:type="dxa"/>
            <w:tcBorders>
              <w:top w:val="single" w:color="auto" w:sz="4" w:space="0"/>
              <w:left w:val="nil"/>
              <w:bottom w:val="single" w:color="auto" w:sz="4" w:space="0"/>
              <w:right w:val="single" w:color="auto" w:sz="4" w:space="0"/>
            </w:tcBorders>
            <w:shd w:val="clear" w:color="auto" w:fill="auto"/>
          </w:tcPr>
          <w:p>
            <w:pPr>
              <w:widowControl/>
              <w:spacing w:before="0" w:beforeAutospacing="0" w:after="0" w:afterAutospacing="0" w:line="240" w:lineRule="auto"/>
              <w:rPr>
                <w:rFonts w:ascii="宋体" w:hAnsi="宋体" w:cs="宋体"/>
                <w:color w:val="000000" w:themeColor="text1"/>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0" w:beforeAutospacing="0" w:after="0" w:afterAutospacing="0" w:line="240" w:lineRule="auto"/>
              <w:rPr>
                <w:rFonts w:ascii="宋体" w:hAnsi="宋体" w:cs="宋体"/>
                <w:color w:val="000000" w:themeColor="text1"/>
              </w:rPr>
            </w:pPr>
          </w:p>
        </w:tc>
      </w:tr>
      <w:tr>
        <w:tblPrEx>
          <w:tblCellMar>
            <w:top w:w="0" w:type="dxa"/>
            <w:left w:w="108" w:type="dxa"/>
            <w:bottom w:w="0" w:type="dxa"/>
            <w:right w:w="108" w:type="dxa"/>
          </w:tblCellMar>
        </w:tblPrEx>
        <w:trPr>
          <w:jc w:val="center"/>
        </w:trPr>
        <w:tc>
          <w:tcPr>
            <w:tcW w:w="1548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0" w:beforeAutospacing="0" w:after="0" w:afterAutospacing="0" w:line="240" w:lineRule="auto"/>
              <w:jc w:val="left"/>
              <w:rPr>
                <w:rFonts w:ascii="宋体" w:hAnsi="宋体" w:cs="宋体"/>
                <w:color w:val="000000" w:themeColor="text1"/>
              </w:rPr>
            </w:pPr>
            <w:r>
              <w:rPr>
                <w:rFonts w:hint="eastAsia" w:ascii="宋体" w:hAnsi="宋体" w:cs="宋体"/>
                <w:color w:val="000000" w:themeColor="text1"/>
              </w:rPr>
              <w:t>二、符合性检查</w:t>
            </w:r>
          </w:p>
        </w:tc>
      </w:tr>
      <w:tr>
        <w:tblPrEx>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0" w:beforeAutospacing="0" w:after="0" w:afterAutospacing="0" w:line="240" w:lineRule="auto"/>
              <w:jc w:val="center"/>
              <w:rPr>
                <w:rFonts w:ascii="宋体" w:hAnsi="宋体" w:cs="宋体"/>
                <w:color w:val="000000" w:themeColor="text1"/>
              </w:rPr>
            </w:pPr>
            <w:r>
              <w:rPr>
                <w:rFonts w:hint="eastAsia" w:ascii="宋体" w:hAnsi="宋体" w:cs="宋体"/>
                <w:color w:val="000000" w:themeColor="text1"/>
              </w:rPr>
              <w:t>5</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before="0" w:beforeAutospacing="0" w:after="0" w:afterAutospacing="0" w:line="240" w:lineRule="auto"/>
              <w:jc w:val="center"/>
              <w:rPr>
                <w:rFonts w:ascii="宋体" w:hAnsi="宋体" w:cs="宋体"/>
                <w:color w:val="000000" w:themeColor="text1"/>
              </w:rPr>
            </w:pPr>
            <w:r>
              <w:rPr>
                <w:rFonts w:hint="eastAsia" w:ascii="宋体" w:hAnsi="宋体" w:cs="宋体"/>
                <w:color w:val="000000" w:themeColor="text1"/>
              </w:rPr>
              <w:t>商务符合性</w:t>
            </w:r>
          </w:p>
        </w:tc>
        <w:tc>
          <w:tcPr>
            <w:tcW w:w="11513" w:type="dxa"/>
            <w:tcBorders>
              <w:top w:val="single" w:color="auto" w:sz="4" w:space="0"/>
              <w:left w:val="nil"/>
              <w:bottom w:val="single" w:color="auto" w:sz="4" w:space="0"/>
              <w:right w:val="single" w:color="auto" w:sz="4" w:space="0"/>
            </w:tcBorders>
            <w:shd w:val="clear" w:color="auto" w:fill="auto"/>
            <w:vAlign w:val="center"/>
          </w:tcPr>
          <w:p>
            <w:pPr>
              <w:widowControl/>
              <w:spacing w:before="0" w:beforeAutospacing="0" w:after="0" w:afterAutospacing="0" w:line="240" w:lineRule="auto"/>
              <w:rPr>
                <w:rFonts w:ascii="宋体" w:hAnsi="宋体" w:cs="宋体"/>
                <w:color w:val="000000" w:themeColor="text1"/>
              </w:rPr>
            </w:pPr>
            <w:r>
              <w:rPr>
                <w:rFonts w:hint="eastAsia" w:ascii="宋体" w:hAnsi="宋体" w:cs="宋体"/>
                <w:color w:val="000000" w:themeColor="text1"/>
              </w:rPr>
              <w:t>是否完全满足或优于询价文件中“第三章 第二节 商务要求”的所有条款</w:t>
            </w:r>
            <w:r>
              <w:rPr>
                <w:rFonts w:hint="eastAsia" w:ascii="宋体" w:hAnsi="宋体" w:cs="宋体"/>
                <w:b/>
                <w:bCs/>
                <w:color w:val="000000" w:themeColor="text1"/>
              </w:rPr>
              <w:t>（以投标承诺函为证明材料）</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before="0" w:beforeAutospacing="0" w:after="0" w:afterAutospacing="0" w:line="240" w:lineRule="auto"/>
              <w:rPr>
                <w:rFonts w:ascii="宋体" w:hAnsi="宋体" w:cs="宋体"/>
                <w:color w:val="000000" w:themeColor="text1"/>
              </w:rPr>
            </w:pPr>
          </w:p>
        </w:tc>
        <w:tc>
          <w:tcPr>
            <w:tcW w:w="709" w:type="dxa"/>
            <w:tcBorders>
              <w:top w:val="single" w:color="auto" w:sz="4" w:space="0"/>
              <w:left w:val="nil"/>
              <w:bottom w:val="single" w:color="auto" w:sz="4" w:space="0"/>
              <w:right w:val="single" w:color="auto" w:sz="4" w:space="0"/>
            </w:tcBorders>
            <w:shd w:val="clear" w:color="auto" w:fill="auto"/>
          </w:tcPr>
          <w:p>
            <w:pPr>
              <w:widowControl/>
              <w:spacing w:before="0" w:beforeAutospacing="0" w:after="0" w:afterAutospacing="0" w:line="240" w:lineRule="auto"/>
              <w:rPr>
                <w:rFonts w:ascii="宋体" w:hAnsi="宋体" w:cs="宋体"/>
                <w:color w:val="000000" w:themeColor="text1"/>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0" w:beforeAutospacing="0" w:after="0" w:afterAutospacing="0" w:line="240" w:lineRule="auto"/>
              <w:rPr>
                <w:rFonts w:ascii="宋体" w:hAnsi="宋体" w:cs="宋体"/>
                <w:color w:val="000000" w:themeColor="text1"/>
              </w:rPr>
            </w:pPr>
          </w:p>
        </w:tc>
      </w:tr>
      <w:tr>
        <w:tblPrEx>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0" w:beforeAutospacing="0" w:after="0" w:afterAutospacing="0" w:line="240" w:lineRule="auto"/>
              <w:jc w:val="center"/>
              <w:rPr>
                <w:rFonts w:ascii="宋体" w:hAnsi="宋体" w:cs="宋体"/>
                <w:color w:val="000000" w:themeColor="text1"/>
              </w:rPr>
            </w:pPr>
            <w:r>
              <w:rPr>
                <w:rFonts w:hint="eastAsia" w:ascii="宋体" w:hAnsi="宋体" w:cs="宋体"/>
                <w:color w:val="000000" w:themeColor="text1"/>
              </w:rPr>
              <w:t>6</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before="0" w:beforeAutospacing="0" w:after="0" w:afterAutospacing="0" w:line="240" w:lineRule="auto"/>
              <w:jc w:val="center"/>
              <w:rPr>
                <w:rFonts w:ascii="宋体" w:hAnsi="宋体" w:cs="宋体"/>
                <w:color w:val="000000" w:themeColor="text1"/>
              </w:rPr>
            </w:pPr>
            <w:r>
              <w:rPr>
                <w:rFonts w:hint="eastAsia" w:ascii="宋体" w:hAnsi="宋体" w:cs="宋体"/>
                <w:color w:val="000000" w:themeColor="text1"/>
              </w:rPr>
              <w:t>报价审查</w:t>
            </w:r>
          </w:p>
        </w:tc>
        <w:tc>
          <w:tcPr>
            <w:tcW w:w="11513" w:type="dxa"/>
            <w:tcBorders>
              <w:top w:val="single" w:color="auto" w:sz="4" w:space="0"/>
              <w:left w:val="nil"/>
              <w:bottom w:val="single" w:color="auto" w:sz="4" w:space="0"/>
              <w:right w:val="single" w:color="auto" w:sz="4" w:space="0"/>
            </w:tcBorders>
            <w:shd w:val="clear" w:color="auto" w:fill="auto"/>
            <w:vAlign w:val="center"/>
          </w:tcPr>
          <w:p>
            <w:pPr>
              <w:widowControl/>
              <w:spacing w:before="0" w:beforeAutospacing="0" w:after="0" w:afterAutospacing="0" w:line="240" w:lineRule="auto"/>
              <w:rPr>
                <w:rFonts w:ascii="宋体" w:hAnsi="宋体" w:cs="宋体"/>
                <w:color w:val="000000" w:themeColor="text1"/>
              </w:rPr>
            </w:pPr>
            <w:r>
              <w:rPr>
                <w:rFonts w:hint="eastAsia" w:ascii="宋体" w:hAnsi="宋体" w:cs="宋体"/>
                <w:color w:val="000000" w:themeColor="text1"/>
              </w:rPr>
              <w:t>投标人的报价明显低于最高限价，有可能影响产品质量或者不能诚信履约的，投标人应在响应文件中提供合理性说明，未提供合理性说明的，询价小组应当要求其在评标现场合理的时间内提供书面说明，必要时提交相关证明材料。投标人不能证明其报价合理性的，或经询价小组认定为异常低价的，作无效投标处理。</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before="0" w:beforeAutospacing="0" w:after="0" w:afterAutospacing="0" w:line="240" w:lineRule="auto"/>
              <w:rPr>
                <w:rFonts w:ascii="宋体" w:hAnsi="宋体" w:cs="宋体"/>
                <w:color w:val="000000" w:themeColor="text1"/>
              </w:rPr>
            </w:pPr>
          </w:p>
        </w:tc>
        <w:tc>
          <w:tcPr>
            <w:tcW w:w="709" w:type="dxa"/>
            <w:tcBorders>
              <w:top w:val="single" w:color="auto" w:sz="4" w:space="0"/>
              <w:left w:val="nil"/>
              <w:bottom w:val="single" w:color="auto" w:sz="4" w:space="0"/>
              <w:right w:val="single" w:color="auto" w:sz="4" w:space="0"/>
            </w:tcBorders>
            <w:shd w:val="clear" w:color="auto" w:fill="auto"/>
          </w:tcPr>
          <w:p>
            <w:pPr>
              <w:widowControl/>
              <w:spacing w:before="0" w:beforeAutospacing="0" w:after="0" w:afterAutospacing="0" w:line="240" w:lineRule="auto"/>
              <w:rPr>
                <w:rFonts w:ascii="宋体" w:hAnsi="宋体" w:cs="宋体"/>
                <w:color w:val="000000" w:themeColor="text1"/>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0" w:beforeAutospacing="0" w:after="0" w:afterAutospacing="0" w:line="240" w:lineRule="auto"/>
              <w:rPr>
                <w:rFonts w:ascii="宋体" w:hAnsi="宋体" w:cs="宋体"/>
                <w:color w:val="000000" w:themeColor="text1"/>
              </w:rPr>
            </w:pPr>
          </w:p>
        </w:tc>
      </w:tr>
      <w:tr>
        <w:tblPrEx>
          <w:tblCellMar>
            <w:top w:w="0" w:type="dxa"/>
            <w:left w:w="108" w:type="dxa"/>
            <w:bottom w:w="0" w:type="dxa"/>
            <w:right w:w="108" w:type="dxa"/>
          </w:tblCellMar>
        </w:tblPrEx>
        <w:trPr>
          <w:jc w:val="center"/>
        </w:trPr>
        <w:tc>
          <w:tcPr>
            <w:tcW w:w="1548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0" w:beforeAutospacing="0" w:after="0" w:afterAutospacing="0" w:line="240" w:lineRule="auto"/>
              <w:jc w:val="left"/>
              <w:rPr>
                <w:rFonts w:ascii="宋体" w:hAnsi="宋体" w:cs="宋体"/>
                <w:color w:val="000000" w:themeColor="text1"/>
              </w:rPr>
            </w:pPr>
            <w:r>
              <w:rPr>
                <w:rFonts w:hint="eastAsia" w:ascii="宋体" w:hAnsi="宋体" w:cs="宋体"/>
                <w:color w:val="000000" w:themeColor="text1"/>
              </w:rPr>
              <w:t>三、无效标检查</w:t>
            </w:r>
          </w:p>
        </w:tc>
      </w:tr>
      <w:tr>
        <w:tblPrEx>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0" w:beforeAutospacing="0" w:after="0" w:afterAutospacing="0" w:line="240" w:lineRule="auto"/>
              <w:jc w:val="center"/>
              <w:rPr>
                <w:rFonts w:ascii="宋体" w:hAnsi="宋体" w:cs="宋体"/>
                <w:color w:val="000000" w:themeColor="text1"/>
              </w:rPr>
            </w:pPr>
            <w:r>
              <w:rPr>
                <w:rFonts w:hint="eastAsia" w:ascii="宋体" w:hAnsi="宋体" w:cs="宋体"/>
                <w:color w:val="000000" w:themeColor="text1"/>
              </w:rPr>
              <w:t>7</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before="0" w:beforeAutospacing="0" w:after="0" w:afterAutospacing="0" w:line="240" w:lineRule="auto"/>
              <w:jc w:val="center"/>
              <w:rPr>
                <w:rFonts w:ascii="宋体" w:hAnsi="宋体" w:cs="宋体"/>
                <w:color w:val="000000" w:themeColor="text1"/>
              </w:rPr>
            </w:pPr>
            <w:r>
              <w:rPr>
                <w:rFonts w:hint="eastAsia" w:ascii="宋体" w:hAnsi="宋体" w:cs="宋体"/>
                <w:color w:val="000000" w:themeColor="text1"/>
              </w:rPr>
              <w:t>无效标检查</w:t>
            </w:r>
          </w:p>
        </w:tc>
        <w:tc>
          <w:tcPr>
            <w:tcW w:w="11513" w:type="dxa"/>
            <w:tcBorders>
              <w:top w:val="single" w:color="auto" w:sz="4" w:space="0"/>
              <w:left w:val="nil"/>
              <w:bottom w:val="single" w:color="auto" w:sz="4" w:space="0"/>
              <w:right w:val="single" w:color="auto" w:sz="4" w:space="0"/>
            </w:tcBorders>
            <w:shd w:val="clear" w:color="auto" w:fill="auto"/>
            <w:vAlign w:val="center"/>
          </w:tcPr>
          <w:p>
            <w:pPr>
              <w:widowControl/>
              <w:spacing w:before="0" w:beforeAutospacing="0" w:after="0" w:afterAutospacing="0" w:line="240" w:lineRule="auto"/>
              <w:rPr>
                <w:rFonts w:ascii="宋体" w:hAnsi="宋体" w:cs="宋体"/>
                <w:color w:val="000000" w:themeColor="text1"/>
              </w:rPr>
            </w:pPr>
            <w:r>
              <w:rPr>
                <w:rFonts w:hint="eastAsia" w:ascii="宋体" w:hAnsi="宋体" w:cs="宋体"/>
                <w:color w:val="000000" w:themeColor="text1"/>
              </w:rPr>
              <w:t>按本项目询价文件无效标条款规定，审查是否通过</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before="0" w:beforeAutospacing="0" w:after="0" w:afterAutospacing="0" w:line="240" w:lineRule="auto"/>
              <w:rPr>
                <w:rFonts w:ascii="宋体" w:hAnsi="宋体" w:cs="宋体"/>
                <w:color w:val="000000" w:themeColor="text1"/>
              </w:rPr>
            </w:pPr>
          </w:p>
        </w:tc>
        <w:tc>
          <w:tcPr>
            <w:tcW w:w="709" w:type="dxa"/>
            <w:tcBorders>
              <w:top w:val="single" w:color="auto" w:sz="4" w:space="0"/>
              <w:left w:val="nil"/>
              <w:bottom w:val="single" w:color="auto" w:sz="4" w:space="0"/>
              <w:right w:val="single" w:color="auto" w:sz="4" w:space="0"/>
            </w:tcBorders>
            <w:shd w:val="clear" w:color="auto" w:fill="auto"/>
          </w:tcPr>
          <w:p>
            <w:pPr>
              <w:widowControl/>
              <w:spacing w:before="0" w:beforeAutospacing="0" w:after="0" w:afterAutospacing="0" w:line="240" w:lineRule="auto"/>
              <w:rPr>
                <w:rFonts w:ascii="宋体" w:hAnsi="宋体" w:cs="宋体"/>
                <w:color w:val="000000" w:themeColor="text1"/>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0" w:beforeAutospacing="0" w:after="0" w:afterAutospacing="0" w:line="240" w:lineRule="auto"/>
              <w:rPr>
                <w:rFonts w:ascii="宋体" w:hAnsi="宋体" w:cs="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56" w:type="dxa"/>
            <w:gridSpan w:val="3"/>
            <w:tcBorders>
              <w:top w:val="single" w:color="auto" w:sz="4" w:space="0"/>
              <w:bottom w:val="single" w:color="auto" w:sz="4" w:space="0"/>
            </w:tcBorders>
            <w:shd w:val="clear" w:color="auto" w:fill="auto"/>
            <w:vAlign w:val="center"/>
          </w:tcPr>
          <w:p>
            <w:pPr>
              <w:pStyle w:val="20"/>
              <w:spacing w:before="0" w:beforeAutospacing="0" w:after="0" w:afterAutospacing="0" w:line="240" w:lineRule="auto"/>
              <w:ind w:left="0" w:leftChars="0"/>
              <w:jc w:val="center"/>
              <w:rPr>
                <w:rFonts w:ascii="宋体" w:hAnsi="宋体" w:cs="宋体"/>
                <w:color w:val="000000" w:themeColor="text1"/>
                <w:kern w:val="2"/>
                <w:sz w:val="21"/>
                <w:szCs w:val="21"/>
              </w:rPr>
            </w:pPr>
            <w:r>
              <w:rPr>
                <w:rFonts w:hint="eastAsia" w:ascii="宋体" w:hAnsi="宋体" w:cs="宋体"/>
                <w:color w:val="000000" w:themeColor="text1"/>
                <w:kern w:val="2"/>
                <w:sz w:val="21"/>
                <w:szCs w:val="21"/>
              </w:rPr>
              <w:t>审查结论（通过或不通过）</w:t>
            </w:r>
          </w:p>
        </w:tc>
        <w:tc>
          <w:tcPr>
            <w:tcW w:w="709" w:type="dxa"/>
            <w:tcBorders>
              <w:top w:val="single" w:color="auto" w:sz="4" w:space="0"/>
              <w:bottom w:val="single" w:color="auto" w:sz="4" w:space="0"/>
            </w:tcBorders>
            <w:shd w:val="clear" w:color="auto" w:fill="auto"/>
            <w:vAlign w:val="center"/>
          </w:tcPr>
          <w:p>
            <w:pPr>
              <w:pStyle w:val="20"/>
              <w:spacing w:before="0" w:beforeAutospacing="0" w:after="0" w:afterAutospacing="0" w:line="240" w:lineRule="auto"/>
              <w:ind w:left="420"/>
              <w:rPr>
                <w:rFonts w:ascii="宋体" w:hAnsi="宋体" w:cs="宋体"/>
                <w:color w:val="000000" w:themeColor="text1"/>
                <w:kern w:val="2"/>
                <w:sz w:val="21"/>
                <w:szCs w:val="21"/>
              </w:rPr>
            </w:pPr>
          </w:p>
        </w:tc>
        <w:tc>
          <w:tcPr>
            <w:tcW w:w="709" w:type="dxa"/>
            <w:tcBorders>
              <w:top w:val="single" w:color="auto" w:sz="4" w:space="0"/>
              <w:bottom w:val="single" w:color="auto" w:sz="4" w:space="0"/>
            </w:tcBorders>
            <w:shd w:val="clear" w:color="auto" w:fill="auto"/>
          </w:tcPr>
          <w:p>
            <w:pPr>
              <w:pStyle w:val="20"/>
              <w:spacing w:before="0" w:beforeAutospacing="0" w:after="0" w:afterAutospacing="0" w:line="240" w:lineRule="auto"/>
              <w:ind w:left="420"/>
              <w:rPr>
                <w:rFonts w:ascii="宋体" w:hAnsi="宋体" w:cs="宋体"/>
                <w:color w:val="000000" w:themeColor="text1"/>
                <w:kern w:val="2"/>
                <w:sz w:val="21"/>
                <w:szCs w:val="21"/>
              </w:rPr>
            </w:pPr>
          </w:p>
        </w:tc>
        <w:tc>
          <w:tcPr>
            <w:tcW w:w="708" w:type="dxa"/>
            <w:tcBorders>
              <w:top w:val="single" w:color="auto" w:sz="4" w:space="0"/>
              <w:bottom w:val="single" w:color="auto" w:sz="4" w:space="0"/>
            </w:tcBorders>
            <w:shd w:val="clear" w:color="auto" w:fill="auto"/>
            <w:vAlign w:val="center"/>
          </w:tcPr>
          <w:p>
            <w:pPr>
              <w:pStyle w:val="20"/>
              <w:spacing w:before="0" w:beforeAutospacing="0" w:after="0" w:afterAutospacing="0" w:line="240" w:lineRule="auto"/>
              <w:ind w:left="420"/>
              <w:rPr>
                <w:rFonts w:ascii="宋体" w:hAnsi="宋体" w:cs="宋体"/>
                <w:color w:val="000000" w:themeColor="text1"/>
                <w:kern w:val="2"/>
                <w:sz w:val="21"/>
                <w:szCs w:val="21"/>
              </w:rPr>
            </w:pPr>
          </w:p>
        </w:tc>
      </w:tr>
    </w:tbl>
    <w:p>
      <w:pPr>
        <w:widowControl/>
        <w:spacing w:before="0" w:beforeAutospacing="0" w:after="0" w:afterAutospacing="0" w:line="280" w:lineRule="exact"/>
        <w:jc w:val="left"/>
        <w:rPr>
          <w:rFonts w:ascii="宋体" w:hAnsi="宋体" w:cs="宋体"/>
          <w:color w:val="000000" w:themeColor="text1"/>
          <w:sz w:val="24"/>
        </w:rPr>
        <w:sectPr>
          <w:pgSz w:w="16840" w:h="11907" w:orient="landscape"/>
          <w:pgMar w:top="1247" w:right="1247" w:bottom="1247" w:left="1247" w:header="680" w:footer="680" w:gutter="0"/>
          <w:cols w:space="720" w:num="1"/>
          <w:docGrid w:linePitch="286" w:charSpace="0"/>
        </w:sectPr>
      </w:pPr>
      <w:r>
        <w:rPr>
          <w:rFonts w:hint="eastAsia" w:ascii="宋体" w:hAnsi="宋体" w:cs="宋体"/>
          <w:color w:val="000000" w:themeColor="text1"/>
          <w:sz w:val="24"/>
        </w:rPr>
        <w:t>询价小组（签字）：</w:t>
      </w:r>
    </w:p>
    <w:p>
      <w:pPr>
        <w:spacing w:before="0" w:beforeAutospacing="0" w:after="0" w:afterAutospacing="0" w:line="240" w:lineRule="auto"/>
        <w:jc w:val="left"/>
        <w:rPr>
          <w:rFonts w:ascii="宋体" w:hAnsi="宋体" w:cs="宋体"/>
          <w:color w:val="000000" w:themeColor="text1"/>
          <w:sz w:val="24"/>
        </w:rPr>
      </w:pPr>
      <w:r>
        <w:rPr>
          <w:rFonts w:hint="eastAsia" w:ascii="宋体" w:hAnsi="宋体" w:cs="宋体"/>
          <w:color w:val="000000" w:themeColor="text1"/>
          <w:sz w:val="24"/>
        </w:rPr>
        <w:t>2.汇总表</w:t>
      </w:r>
    </w:p>
    <w:p>
      <w:pPr>
        <w:spacing w:line="240" w:lineRule="auto"/>
        <w:jc w:val="center"/>
        <w:rPr>
          <w:rFonts w:ascii="宋体" w:hAnsi="宋体" w:cs="宋体"/>
          <w:b/>
          <w:bCs/>
          <w:color w:val="000000" w:themeColor="text1"/>
          <w:kern w:val="0"/>
          <w:sz w:val="32"/>
          <w:szCs w:val="32"/>
        </w:rPr>
      </w:pPr>
      <w:r>
        <w:rPr>
          <w:rFonts w:hint="eastAsia" w:ascii="宋体" w:hAnsi="宋体" w:cs="宋体"/>
          <w:b/>
          <w:bCs/>
          <w:color w:val="000000" w:themeColor="text1"/>
          <w:kern w:val="0"/>
          <w:sz w:val="32"/>
          <w:szCs w:val="32"/>
        </w:rPr>
        <w:t>汇 总 表</w:t>
      </w:r>
    </w:p>
    <w:tbl>
      <w:tblPr>
        <w:tblStyle w:val="26"/>
        <w:tblW w:w="0" w:type="auto"/>
        <w:tblInd w:w="108" w:type="dxa"/>
        <w:tblLayout w:type="fixed"/>
        <w:tblCellMar>
          <w:top w:w="0" w:type="dxa"/>
          <w:left w:w="108" w:type="dxa"/>
          <w:bottom w:w="0" w:type="dxa"/>
          <w:right w:w="108" w:type="dxa"/>
        </w:tblCellMar>
      </w:tblPr>
      <w:tblGrid>
        <w:gridCol w:w="2560"/>
        <w:gridCol w:w="1653"/>
        <w:gridCol w:w="1653"/>
        <w:gridCol w:w="1653"/>
        <w:gridCol w:w="1456"/>
      </w:tblGrid>
      <w:tr>
        <w:tblPrEx>
          <w:tblCellMar>
            <w:top w:w="0" w:type="dxa"/>
            <w:left w:w="108" w:type="dxa"/>
            <w:bottom w:w="0" w:type="dxa"/>
            <w:right w:w="108" w:type="dxa"/>
          </w:tblCellMar>
        </w:tblPrEx>
        <w:tc>
          <w:tcPr>
            <w:tcW w:w="8975" w:type="dxa"/>
            <w:gridSpan w:val="5"/>
            <w:shd w:val="clear" w:color="auto" w:fill="auto"/>
            <w:vAlign w:val="center"/>
          </w:tcPr>
          <w:p>
            <w:pPr>
              <w:widowControl/>
              <w:spacing w:line="240" w:lineRule="auto"/>
              <w:jc w:val="left"/>
              <w:rPr>
                <w:rFonts w:ascii="宋体" w:hAnsi="宋体" w:cs="宋体"/>
                <w:color w:val="000000" w:themeColor="text1"/>
                <w:sz w:val="22"/>
                <w:szCs w:val="22"/>
                <w:u w:val="single"/>
              </w:rPr>
            </w:pPr>
            <w:r>
              <w:rPr>
                <w:rFonts w:hint="eastAsia" w:ascii="宋体" w:hAnsi="宋体" w:cs="宋体"/>
                <w:color w:val="000000" w:themeColor="text1"/>
                <w:sz w:val="22"/>
                <w:szCs w:val="22"/>
              </w:rPr>
              <w:t>项目名称：</w:t>
            </w:r>
            <w:r>
              <w:rPr>
                <w:rFonts w:hint="eastAsia" w:ascii="宋体" w:hAnsi="宋体" w:cs="宋体"/>
                <w:color w:val="000000" w:themeColor="text1"/>
                <w:sz w:val="24"/>
              </w:rPr>
              <w:t>车间习艺区旧岗亭改造项目</w:t>
            </w:r>
          </w:p>
        </w:tc>
      </w:tr>
      <w:tr>
        <w:tblPrEx>
          <w:tblCellMar>
            <w:top w:w="0" w:type="dxa"/>
            <w:left w:w="108" w:type="dxa"/>
            <w:bottom w:w="0" w:type="dxa"/>
            <w:right w:w="108" w:type="dxa"/>
          </w:tblCellMar>
        </w:tblPrEx>
        <w:tc>
          <w:tcPr>
            <w:tcW w:w="8975" w:type="dxa"/>
            <w:gridSpan w:val="5"/>
            <w:tcBorders>
              <w:bottom w:val="single" w:color="auto" w:sz="4" w:space="0"/>
            </w:tcBorders>
            <w:shd w:val="clear" w:color="auto" w:fill="auto"/>
            <w:vAlign w:val="center"/>
          </w:tcPr>
          <w:p>
            <w:pPr>
              <w:widowControl/>
              <w:spacing w:line="240" w:lineRule="auto"/>
              <w:jc w:val="left"/>
              <w:rPr>
                <w:rFonts w:ascii="宋体" w:hAnsi="宋体" w:cs="宋体"/>
                <w:color w:val="000000" w:themeColor="text1"/>
                <w:sz w:val="22"/>
                <w:szCs w:val="22"/>
              </w:rPr>
            </w:pPr>
            <w:r>
              <w:rPr>
                <w:rFonts w:hint="eastAsia" w:ascii="宋体" w:hAnsi="宋体" w:cs="宋体"/>
                <w:color w:val="000000" w:themeColor="text1"/>
                <w:sz w:val="22"/>
                <w:szCs w:val="22"/>
              </w:rPr>
              <w:t>评标地点：贵州毕节海丰机械有限公司会议室                2025.3.20</w:t>
            </w:r>
          </w:p>
        </w:tc>
      </w:tr>
      <w:tr>
        <w:tblPrEx>
          <w:tblCellMar>
            <w:top w:w="0" w:type="dxa"/>
            <w:left w:w="108" w:type="dxa"/>
            <w:bottom w:w="0" w:type="dxa"/>
            <w:right w:w="108" w:type="dxa"/>
          </w:tblCellMar>
        </w:tblPrEx>
        <w:trPr>
          <w:trHeight w:val="1171" w:hRule="atLeast"/>
        </w:trPr>
        <w:tc>
          <w:tcPr>
            <w:tcW w:w="2560" w:type="dxa"/>
            <w:tcBorders>
              <w:top w:val="single" w:color="auto" w:sz="4" w:space="0"/>
              <w:left w:val="single" w:color="auto" w:sz="4" w:space="0"/>
              <w:right w:val="single" w:color="auto" w:sz="4" w:space="0"/>
            </w:tcBorders>
            <w:shd w:val="clear" w:color="auto" w:fill="auto"/>
            <w:vAlign w:val="center"/>
          </w:tcPr>
          <w:p>
            <w:pPr>
              <w:widowControl/>
              <w:spacing w:line="240" w:lineRule="auto"/>
              <w:jc w:val="center"/>
              <w:rPr>
                <w:rFonts w:ascii="宋体" w:hAnsi="宋体" w:cs="宋体"/>
                <w:bCs/>
                <w:color w:val="000000" w:themeColor="text1"/>
                <w:kern w:val="0"/>
                <w:sz w:val="22"/>
                <w:szCs w:val="22"/>
              </w:rPr>
            </w:pPr>
            <w:r>
              <w:rPr>
                <w:rFonts w:ascii="宋体" w:hAnsi="宋体" w:cs="宋体"/>
                <w:bCs/>
                <w:color w:val="000000" w:themeColor="text1"/>
                <w:kern w:val="0"/>
                <w:sz w:val="22"/>
                <w:szCs w:val="22"/>
              </w:rPr>
              <w:pict>
                <v:shape id="_x0000_s4098" o:spid="_x0000_s4098" o:spt="32" type="#_x0000_t32" style="position:absolute;left:0pt;margin-left:-4.75pt;margin-top:0.5pt;height:57pt;width:126.75pt;z-index:251659264;mso-width-relative:page;mso-height-relative:page;" filled="f" coordsize="21600,21600" o:gfxdata="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gM2A91QAAAAgBAAAPAAAA&#10;AAAAAAEAIAAAACIAAABkcnMvZG93bnJldi54bWxQSwECFAAUAAAACACHTuJAIPCKbt8BAACaAwAA&#10;DgAAAAAAAAABACAAAAAkAQAAZHJzL2Uyb0RvYy54bWxQSwUGAAAAAAYABgBZAQAAdQUAAAAA&#10;">
                  <v:path arrowok="t"/>
                  <v:fill on="f" focussize="0,0"/>
                  <v:stroke/>
                  <v:imagedata o:title=""/>
                  <o:lock v:ext="edit"/>
                </v:shape>
              </w:pict>
            </w:r>
            <w:r>
              <w:rPr>
                <w:rFonts w:hint="eastAsia" w:ascii="宋体" w:hAnsi="宋体" w:cs="宋体"/>
                <w:bCs/>
                <w:color w:val="000000" w:themeColor="text1"/>
                <w:kern w:val="0"/>
                <w:sz w:val="22"/>
                <w:szCs w:val="22"/>
              </w:rPr>
              <w:t xml:space="preserve">         投标人</w:t>
            </w:r>
          </w:p>
          <w:p>
            <w:pPr>
              <w:widowControl/>
              <w:spacing w:line="240" w:lineRule="auto"/>
              <w:ind w:firstLine="220" w:firstLineChars="100"/>
              <w:jc w:val="left"/>
              <w:rPr>
                <w:rFonts w:ascii="宋体" w:hAnsi="宋体" w:cs="宋体"/>
                <w:bCs/>
                <w:color w:val="000000" w:themeColor="text1"/>
                <w:kern w:val="0"/>
                <w:sz w:val="22"/>
                <w:szCs w:val="22"/>
              </w:rPr>
            </w:pPr>
            <w:r>
              <w:rPr>
                <w:rFonts w:hint="eastAsia" w:ascii="宋体" w:hAnsi="宋体" w:cs="宋体"/>
                <w:bCs/>
                <w:color w:val="000000" w:themeColor="text1"/>
                <w:kern w:val="0"/>
                <w:sz w:val="22"/>
                <w:szCs w:val="22"/>
              </w:rPr>
              <w:t>项目</w:t>
            </w:r>
          </w:p>
        </w:tc>
        <w:tc>
          <w:tcPr>
            <w:tcW w:w="1653" w:type="dxa"/>
            <w:tcBorders>
              <w:top w:val="single" w:color="auto" w:sz="4" w:space="0"/>
              <w:left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投标人1</w:t>
            </w:r>
          </w:p>
        </w:tc>
        <w:tc>
          <w:tcPr>
            <w:tcW w:w="1653" w:type="dxa"/>
            <w:tcBorders>
              <w:top w:val="single" w:color="auto" w:sz="4" w:space="0"/>
              <w:left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投标人2</w:t>
            </w:r>
          </w:p>
        </w:tc>
        <w:tc>
          <w:tcPr>
            <w:tcW w:w="1653" w:type="dxa"/>
            <w:tcBorders>
              <w:top w:val="single" w:color="auto" w:sz="4" w:space="0"/>
              <w:left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投标人3</w:t>
            </w:r>
          </w:p>
        </w:tc>
        <w:tc>
          <w:tcPr>
            <w:tcW w:w="1456" w:type="dxa"/>
            <w:tcBorders>
              <w:top w:val="single" w:color="auto" w:sz="4" w:space="0"/>
              <w:left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投标人4</w:t>
            </w:r>
          </w:p>
        </w:tc>
      </w:tr>
      <w:tr>
        <w:tblPrEx>
          <w:tblCellMar>
            <w:top w:w="0" w:type="dxa"/>
            <w:left w:w="108" w:type="dxa"/>
            <w:bottom w:w="0" w:type="dxa"/>
            <w:right w:w="108" w:type="dxa"/>
          </w:tblCellMar>
        </w:tblPrEx>
        <w:trPr>
          <w:trHeight w:val="612" w:hRule="atLeast"/>
        </w:trPr>
        <w:tc>
          <w:tcPr>
            <w:tcW w:w="2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b/>
                <w:bCs/>
                <w:color w:val="000000" w:themeColor="text1"/>
                <w:kern w:val="0"/>
                <w:sz w:val="22"/>
                <w:szCs w:val="22"/>
              </w:rPr>
            </w:pPr>
            <w:r>
              <w:rPr>
                <w:rFonts w:hint="eastAsia" w:ascii="宋体" w:hAnsi="宋体" w:cs="宋体"/>
                <w:b/>
                <w:bCs/>
                <w:color w:val="000000" w:themeColor="text1"/>
                <w:kern w:val="0"/>
                <w:sz w:val="22"/>
                <w:szCs w:val="22"/>
              </w:rPr>
              <w:t>报  价</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themeColor="text1"/>
                <w:kern w:val="0"/>
                <w:sz w:val="22"/>
                <w:szCs w:val="22"/>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cs="宋体"/>
                <w:color w:val="000000" w:themeColor="text1"/>
                <w:sz w:val="22"/>
                <w:szCs w:val="22"/>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cs="宋体"/>
                <w:color w:val="000000" w:themeColor="text1"/>
                <w:sz w:val="22"/>
                <w:szCs w:val="22"/>
              </w:rPr>
            </w:pPr>
          </w:p>
        </w:tc>
        <w:tc>
          <w:tcPr>
            <w:tcW w:w="14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cs="宋体"/>
                <w:color w:val="000000" w:themeColor="text1"/>
                <w:sz w:val="22"/>
                <w:szCs w:val="22"/>
              </w:rPr>
            </w:pPr>
          </w:p>
        </w:tc>
      </w:tr>
      <w:tr>
        <w:tblPrEx>
          <w:tblCellMar>
            <w:top w:w="0" w:type="dxa"/>
            <w:left w:w="108" w:type="dxa"/>
            <w:bottom w:w="0" w:type="dxa"/>
            <w:right w:w="108" w:type="dxa"/>
          </w:tblCellMar>
        </w:tblPrEx>
        <w:trPr>
          <w:trHeight w:val="601" w:hRule="atLeast"/>
        </w:trPr>
        <w:tc>
          <w:tcPr>
            <w:tcW w:w="2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b/>
                <w:bCs/>
                <w:color w:val="000000" w:themeColor="text1"/>
                <w:kern w:val="0"/>
                <w:sz w:val="22"/>
                <w:szCs w:val="22"/>
              </w:rPr>
            </w:pPr>
            <w:r>
              <w:rPr>
                <w:rFonts w:hint="eastAsia" w:ascii="宋体" w:hAnsi="宋体" w:cs="宋体"/>
                <w:b/>
                <w:bCs/>
                <w:color w:val="000000" w:themeColor="text1"/>
                <w:kern w:val="0"/>
                <w:sz w:val="22"/>
                <w:szCs w:val="22"/>
              </w:rPr>
              <w:t>排  序</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themeColor="text1"/>
                <w:kern w:val="0"/>
                <w:sz w:val="22"/>
                <w:szCs w:val="22"/>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themeColor="text1"/>
                <w:kern w:val="0"/>
                <w:sz w:val="22"/>
                <w:szCs w:val="22"/>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themeColor="text1"/>
                <w:kern w:val="0"/>
                <w:sz w:val="22"/>
                <w:szCs w:val="22"/>
              </w:rPr>
            </w:pPr>
          </w:p>
        </w:tc>
        <w:tc>
          <w:tcPr>
            <w:tcW w:w="14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000000" w:themeColor="text1"/>
                <w:kern w:val="0"/>
                <w:sz w:val="22"/>
                <w:szCs w:val="22"/>
              </w:rPr>
            </w:pPr>
          </w:p>
        </w:tc>
      </w:tr>
      <w:tr>
        <w:tblPrEx>
          <w:tblCellMar>
            <w:top w:w="0" w:type="dxa"/>
            <w:left w:w="108" w:type="dxa"/>
            <w:bottom w:w="0" w:type="dxa"/>
            <w:right w:w="108" w:type="dxa"/>
          </w:tblCellMar>
        </w:tblPrEx>
        <w:tc>
          <w:tcPr>
            <w:tcW w:w="8975" w:type="dxa"/>
            <w:gridSpan w:val="5"/>
            <w:tcBorders>
              <w:top w:val="single" w:color="auto" w:sz="4" w:space="0"/>
            </w:tcBorders>
            <w:shd w:val="clear" w:color="auto" w:fill="auto"/>
            <w:vAlign w:val="center"/>
          </w:tcPr>
          <w:p>
            <w:pPr>
              <w:widowControl/>
              <w:spacing w:line="240" w:lineRule="auto"/>
              <w:rPr>
                <w:rFonts w:ascii="宋体" w:hAnsi="宋体" w:cs="宋体"/>
                <w:color w:val="000000" w:themeColor="text1"/>
                <w:kern w:val="0"/>
                <w:sz w:val="22"/>
                <w:szCs w:val="22"/>
              </w:rPr>
            </w:pPr>
            <w:r>
              <w:rPr>
                <w:rFonts w:hint="eastAsia" w:ascii="宋体" w:hAnsi="宋体" w:cs="宋体"/>
                <w:color w:val="000000" w:themeColor="text1"/>
                <w:kern w:val="0"/>
                <w:sz w:val="22"/>
                <w:szCs w:val="22"/>
              </w:rPr>
              <w:t>询价小组（签名）：</w:t>
            </w:r>
          </w:p>
        </w:tc>
      </w:tr>
    </w:tbl>
    <w:p>
      <w:pPr>
        <w:spacing w:before="0" w:beforeAutospacing="0" w:after="0" w:afterAutospacing="0" w:line="276" w:lineRule="auto"/>
        <w:ind w:firstLine="424" w:firstLineChars="177"/>
        <w:jc w:val="left"/>
        <w:rPr>
          <w:rFonts w:ascii="宋体" w:hAnsi="宋体" w:cs="宋体"/>
          <w:color w:val="000000" w:themeColor="text1"/>
          <w:sz w:val="24"/>
        </w:rPr>
      </w:pPr>
      <w:bookmarkStart w:id="96" w:name="_Toc406671101"/>
      <w:bookmarkStart w:id="97" w:name="_Toc406672392"/>
      <w:bookmarkStart w:id="98" w:name="_Toc406671689"/>
      <w:bookmarkStart w:id="99" w:name="_Toc406670730"/>
    </w:p>
    <w:p>
      <w:pPr>
        <w:spacing w:before="0" w:beforeAutospacing="0" w:after="0" w:afterAutospacing="0" w:line="276" w:lineRule="auto"/>
        <w:ind w:firstLine="426" w:firstLineChars="177"/>
        <w:jc w:val="left"/>
        <w:rPr>
          <w:rFonts w:ascii="宋体" w:hAnsi="宋体" w:cs="宋体"/>
          <w:b/>
          <w:bCs/>
          <w:color w:val="000000" w:themeColor="text1"/>
          <w:sz w:val="24"/>
        </w:rPr>
      </w:pPr>
    </w:p>
    <w:p>
      <w:pPr>
        <w:spacing w:before="0" w:beforeAutospacing="0" w:after="0" w:afterAutospacing="0" w:line="276" w:lineRule="auto"/>
        <w:ind w:firstLine="426" w:firstLineChars="177"/>
        <w:jc w:val="left"/>
        <w:rPr>
          <w:rFonts w:ascii="宋体" w:hAnsi="宋体" w:cs="宋体"/>
          <w:b/>
          <w:bCs/>
          <w:color w:val="000000" w:themeColor="text1"/>
          <w:sz w:val="24"/>
        </w:rPr>
      </w:pPr>
    </w:p>
    <w:p>
      <w:pPr>
        <w:pStyle w:val="5"/>
        <w:spacing w:before="0" w:beforeAutospacing="0" w:after="0" w:afterAutospacing="0" w:line="264" w:lineRule="auto"/>
        <w:rPr>
          <w:rFonts w:ascii="宋体" w:hAnsi="宋体" w:eastAsia="宋体" w:cs="宋体"/>
          <w:b/>
          <w:color w:val="000000" w:themeColor="text1"/>
          <w:sz w:val="28"/>
          <w:szCs w:val="36"/>
        </w:rPr>
      </w:pPr>
      <w:bookmarkStart w:id="100" w:name="_Toc144407642"/>
      <w:r>
        <w:rPr>
          <w:rFonts w:hint="eastAsia" w:ascii="宋体" w:hAnsi="宋体" w:eastAsia="宋体" w:cs="宋体"/>
          <w:b/>
          <w:color w:val="000000" w:themeColor="text1"/>
          <w:sz w:val="28"/>
          <w:szCs w:val="36"/>
        </w:rPr>
        <w:t>第三节 废标条款</w:t>
      </w:r>
      <w:bookmarkEnd w:id="96"/>
      <w:bookmarkEnd w:id="97"/>
      <w:bookmarkEnd w:id="98"/>
      <w:bookmarkEnd w:id="99"/>
      <w:bookmarkEnd w:id="100"/>
    </w:p>
    <w:p>
      <w:pPr>
        <w:spacing w:before="0" w:beforeAutospacing="0" w:after="0" w:afterAutospacing="0" w:line="264"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出现下列情形之一的，本项目/品目给予废标，项目评审终止：</w:t>
      </w:r>
    </w:p>
    <w:p>
      <w:pPr>
        <w:spacing w:before="0" w:beforeAutospacing="0" w:after="0" w:afterAutospacing="0" w:line="264"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1.符合专业条件的或对询价文件作实质响应的投标人不足三家的；</w:t>
      </w:r>
    </w:p>
    <w:p>
      <w:pPr>
        <w:spacing w:before="0" w:beforeAutospacing="0" w:after="0" w:afterAutospacing="0" w:line="264"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2.出现影响招标公正的违法、违规行为的；</w:t>
      </w:r>
    </w:p>
    <w:p>
      <w:pPr>
        <w:spacing w:before="0" w:beforeAutospacing="0" w:after="0" w:afterAutospacing="0" w:line="264"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3.投标人报价超过了最高限价，招标人不能支付的；</w:t>
      </w:r>
    </w:p>
    <w:p>
      <w:pPr>
        <w:spacing w:before="0" w:beforeAutospacing="0" w:after="0" w:afterAutospacing="0" w:line="264"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4.因重大变故，招标任务取消的；</w:t>
      </w:r>
    </w:p>
    <w:p>
      <w:pPr>
        <w:spacing w:before="0" w:beforeAutospacing="0" w:after="0" w:afterAutospacing="0" w:line="264"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5.法律法规规定的其他情形。</w:t>
      </w:r>
      <w:bookmarkStart w:id="101" w:name="_Toc406671690"/>
      <w:bookmarkStart w:id="102" w:name="_Toc406671102"/>
      <w:bookmarkStart w:id="103" w:name="_Toc406670731"/>
      <w:bookmarkStart w:id="104" w:name="_Toc406672393"/>
    </w:p>
    <w:p>
      <w:pPr>
        <w:widowControl/>
        <w:spacing w:before="0" w:beforeAutospacing="0" w:after="0" w:afterAutospacing="0" w:line="240" w:lineRule="auto"/>
        <w:jc w:val="left"/>
        <w:rPr>
          <w:rFonts w:ascii="宋体" w:hAnsi="宋体" w:cs="宋体"/>
          <w:b/>
          <w:bCs/>
          <w:color w:val="000000" w:themeColor="text1"/>
          <w:kern w:val="0"/>
          <w:sz w:val="28"/>
          <w:szCs w:val="36"/>
        </w:rPr>
      </w:pPr>
    </w:p>
    <w:p>
      <w:pPr>
        <w:pStyle w:val="5"/>
        <w:spacing w:before="0" w:beforeAutospacing="0" w:after="0" w:afterAutospacing="0" w:line="264" w:lineRule="auto"/>
        <w:rPr>
          <w:rFonts w:ascii="宋体" w:hAnsi="宋体" w:eastAsia="宋体" w:cs="宋体"/>
          <w:b/>
          <w:color w:val="000000" w:themeColor="text1"/>
          <w:sz w:val="28"/>
          <w:szCs w:val="36"/>
        </w:rPr>
      </w:pPr>
      <w:bookmarkStart w:id="105" w:name="_Toc144407643"/>
      <w:r>
        <w:rPr>
          <w:rFonts w:hint="eastAsia" w:ascii="宋体" w:hAnsi="宋体" w:eastAsia="宋体" w:cs="宋体"/>
          <w:b/>
          <w:color w:val="000000" w:themeColor="text1"/>
          <w:sz w:val="28"/>
          <w:szCs w:val="36"/>
        </w:rPr>
        <w:t>第四节 无效标条款</w:t>
      </w:r>
      <w:bookmarkEnd w:id="101"/>
      <w:bookmarkEnd w:id="102"/>
      <w:bookmarkEnd w:id="103"/>
      <w:bookmarkEnd w:id="104"/>
      <w:bookmarkEnd w:id="105"/>
    </w:p>
    <w:p>
      <w:pPr>
        <w:spacing w:before="0" w:beforeAutospacing="0" w:after="0" w:afterAutospacing="0" w:line="264"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出现下列情形之一的，投标人递交的响应文件作无效投标处理，该投标人的响应文件不参与评审，且不计算入投标人家数：</w:t>
      </w:r>
    </w:p>
    <w:p>
      <w:pPr>
        <w:spacing w:before="0" w:beforeAutospacing="0" w:after="0" w:afterAutospacing="0" w:line="264"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1.递交的响应文件不完整或未按询价文件要求盖公章及签字的；</w:t>
      </w:r>
    </w:p>
    <w:p>
      <w:pPr>
        <w:spacing w:before="0" w:beforeAutospacing="0" w:after="0" w:afterAutospacing="0" w:line="264"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2.投标人不符合国家及询价文件规定的资格条件的；</w:t>
      </w:r>
    </w:p>
    <w:p>
      <w:pPr>
        <w:spacing w:before="0" w:beforeAutospacing="0" w:after="0" w:afterAutospacing="0" w:line="264" w:lineRule="auto"/>
        <w:ind w:firstLine="480" w:firstLineChars="200"/>
        <w:jc w:val="left"/>
        <w:rPr>
          <w:rFonts w:ascii="宋体" w:hAnsi="宋体" w:cs="宋体"/>
          <w:strike/>
          <w:color w:val="000000" w:themeColor="text1"/>
          <w:sz w:val="24"/>
        </w:rPr>
      </w:pPr>
      <w:r>
        <w:rPr>
          <w:rFonts w:hint="eastAsia" w:ascii="宋体" w:hAnsi="宋体" w:cs="宋体"/>
          <w:strike/>
          <w:color w:val="000000" w:themeColor="text1"/>
          <w:sz w:val="24"/>
        </w:rPr>
        <w:t>3.项目接受联合体投标时，投标联合体未提交联合投标协议的；</w:t>
      </w:r>
    </w:p>
    <w:p>
      <w:pPr>
        <w:spacing w:before="0" w:beforeAutospacing="0" w:after="0" w:afterAutospacing="0" w:line="264"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4.投标报价经采购小组认定低于成本价的（即：投标人的报价明显低于最高限价，有可能影响产品质量或者不能诚信履约的，投标人应在响应文件中提供合理性说明，未提供合理性说明的，询价小组应当要求其在评标现场合理的时间内提供书面说明，必要时提交相关证明材料。投标人不能证明其报价合理性的，或经询价小组认定为异常低价的，作无效投标处理）；</w:t>
      </w:r>
    </w:p>
    <w:p>
      <w:pPr>
        <w:spacing w:before="0" w:beforeAutospacing="0" w:after="0" w:afterAutospacing="0" w:line="264"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5.投标报价高于询价文件载明的最高限价的；</w:t>
      </w:r>
    </w:p>
    <w:p>
      <w:pPr>
        <w:spacing w:before="0" w:beforeAutospacing="0" w:after="0" w:afterAutospacing="0" w:line="264"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6.响应文件未对询价文件的实质性要求和条件作出响应的；</w:t>
      </w:r>
    </w:p>
    <w:p>
      <w:pPr>
        <w:spacing w:before="0" w:beforeAutospacing="0" w:after="0" w:afterAutospacing="0" w:line="264"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7.投标人有串通投标、弄虚作假、行贿等违法行为的；</w:t>
      </w:r>
    </w:p>
    <w:p>
      <w:pPr>
        <w:spacing w:before="0" w:beforeAutospacing="0" w:after="0" w:afterAutospacing="0" w:line="264"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8.</w:t>
      </w:r>
      <w:r>
        <w:rPr>
          <w:rFonts w:ascii="宋体" w:hAnsi="宋体" w:cs="宋体"/>
          <w:color w:val="000000" w:themeColor="text1"/>
          <w:sz w:val="24"/>
        </w:rPr>
        <w:t>有下列情形之一的，视为投标人串通投标，其投标无效：</w:t>
      </w:r>
    </w:p>
    <w:p>
      <w:pPr>
        <w:spacing w:before="0" w:beforeAutospacing="0" w:after="0" w:afterAutospacing="0" w:line="264" w:lineRule="auto"/>
        <w:ind w:firstLine="480" w:firstLineChars="200"/>
        <w:jc w:val="left"/>
        <w:rPr>
          <w:rFonts w:ascii="宋体" w:hAnsi="宋体" w:cs="宋体"/>
          <w:color w:val="000000" w:themeColor="text1"/>
          <w:sz w:val="24"/>
        </w:rPr>
      </w:pPr>
      <w:r>
        <w:rPr>
          <w:rFonts w:ascii="宋体" w:hAnsi="宋体" w:cs="宋体"/>
          <w:color w:val="000000" w:themeColor="text1"/>
          <w:sz w:val="24"/>
        </w:rPr>
        <w:t>（</w:t>
      </w:r>
      <w:r>
        <w:rPr>
          <w:rFonts w:hint="eastAsia" w:ascii="宋体" w:hAnsi="宋体" w:cs="宋体"/>
          <w:color w:val="000000" w:themeColor="text1"/>
          <w:sz w:val="24"/>
        </w:rPr>
        <w:t>1</w:t>
      </w:r>
      <w:r>
        <w:rPr>
          <w:rFonts w:ascii="宋体" w:hAnsi="宋体" w:cs="宋体"/>
          <w:color w:val="000000" w:themeColor="text1"/>
          <w:sz w:val="24"/>
        </w:rPr>
        <w:t>）不同投标人的响应文件由同一单位或者个人编制；</w:t>
      </w:r>
    </w:p>
    <w:p>
      <w:pPr>
        <w:spacing w:before="0" w:beforeAutospacing="0" w:after="0" w:afterAutospacing="0" w:line="264" w:lineRule="auto"/>
        <w:ind w:firstLine="480" w:firstLineChars="200"/>
        <w:jc w:val="left"/>
        <w:rPr>
          <w:rFonts w:ascii="宋体" w:hAnsi="宋体" w:cs="宋体"/>
          <w:color w:val="000000" w:themeColor="text1"/>
          <w:sz w:val="24"/>
        </w:rPr>
      </w:pPr>
      <w:r>
        <w:rPr>
          <w:rFonts w:ascii="宋体" w:hAnsi="宋体" w:cs="宋体"/>
          <w:color w:val="000000" w:themeColor="text1"/>
          <w:sz w:val="24"/>
        </w:rPr>
        <w:t>（</w:t>
      </w:r>
      <w:r>
        <w:rPr>
          <w:rFonts w:hint="eastAsia" w:ascii="宋体" w:hAnsi="宋体" w:cs="宋体"/>
          <w:color w:val="000000" w:themeColor="text1"/>
          <w:sz w:val="24"/>
        </w:rPr>
        <w:t>2</w:t>
      </w:r>
      <w:r>
        <w:rPr>
          <w:rFonts w:ascii="宋体" w:hAnsi="宋体" w:cs="宋体"/>
          <w:color w:val="000000" w:themeColor="text1"/>
          <w:sz w:val="24"/>
        </w:rPr>
        <w:t>）不同投标人委托同一单位或者个人办理投标事宜；</w:t>
      </w:r>
    </w:p>
    <w:p>
      <w:pPr>
        <w:spacing w:before="0" w:beforeAutospacing="0" w:after="0" w:afterAutospacing="0" w:line="264" w:lineRule="auto"/>
        <w:ind w:firstLine="480" w:firstLineChars="200"/>
        <w:jc w:val="left"/>
        <w:rPr>
          <w:rFonts w:ascii="宋体" w:hAnsi="宋体" w:cs="宋体"/>
          <w:color w:val="000000" w:themeColor="text1"/>
          <w:sz w:val="24"/>
        </w:rPr>
      </w:pPr>
      <w:r>
        <w:rPr>
          <w:rFonts w:ascii="宋体" w:hAnsi="宋体" w:cs="宋体"/>
          <w:color w:val="000000" w:themeColor="text1"/>
          <w:sz w:val="24"/>
        </w:rPr>
        <w:t>（</w:t>
      </w:r>
      <w:r>
        <w:rPr>
          <w:rFonts w:hint="eastAsia" w:ascii="宋体" w:hAnsi="宋体" w:cs="宋体"/>
          <w:color w:val="000000" w:themeColor="text1"/>
          <w:sz w:val="24"/>
        </w:rPr>
        <w:t>3</w:t>
      </w:r>
      <w:r>
        <w:rPr>
          <w:rFonts w:ascii="宋体" w:hAnsi="宋体" w:cs="宋体"/>
          <w:color w:val="000000" w:themeColor="text1"/>
          <w:sz w:val="24"/>
        </w:rPr>
        <w:t>）不同投标人的响应文件载明的项目管理成员或者联系人员为同一人；</w:t>
      </w:r>
    </w:p>
    <w:p>
      <w:pPr>
        <w:spacing w:before="0" w:beforeAutospacing="0" w:after="0" w:afterAutospacing="0" w:line="264" w:lineRule="auto"/>
        <w:ind w:firstLine="480" w:firstLineChars="200"/>
        <w:jc w:val="left"/>
        <w:rPr>
          <w:rFonts w:ascii="宋体" w:hAnsi="宋体" w:cs="宋体"/>
          <w:color w:val="000000" w:themeColor="text1"/>
          <w:sz w:val="24"/>
        </w:rPr>
      </w:pPr>
      <w:r>
        <w:rPr>
          <w:rFonts w:ascii="宋体" w:hAnsi="宋体" w:cs="宋体"/>
          <w:color w:val="000000" w:themeColor="text1"/>
          <w:sz w:val="24"/>
        </w:rPr>
        <w:t>（</w:t>
      </w:r>
      <w:r>
        <w:rPr>
          <w:rFonts w:hint="eastAsia" w:ascii="宋体" w:hAnsi="宋体" w:cs="宋体"/>
          <w:color w:val="000000" w:themeColor="text1"/>
          <w:sz w:val="24"/>
        </w:rPr>
        <w:t>4</w:t>
      </w:r>
      <w:r>
        <w:rPr>
          <w:rFonts w:ascii="宋体" w:hAnsi="宋体" w:cs="宋体"/>
          <w:color w:val="000000" w:themeColor="text1"/>
          <w:sz w:val="24"/>
        </w:rPr>
        <w:t>）不同投标人的响应文件异常一致或者投标报价呈规律性差异；</w:t>
      </w:r>
    </w:p>
    <w:p>
      <w:pPr>
        <w:spacing w:before="0" w:beforeAutospacing="0" w:after="0" w:afterAutospacing="0" w:line="264" w:lineRule="auto"/>
        <w:ind w:firstLine="480" w:firstLineChars="200"/>
        <w:jc w:val="left"/>
        <w:rPr>
          <w:rFonts w:ascii="宋体" w:hAnsi="宋体" w:cs="宋体"/>
          <w:color w:val="000000" w:themeColor="text1"/>
          <w:sz w:val="24"/>
        </w:rPr>
      </w:pPr>
      <w:r>
        <w:rPr>
          <w:rFonts w:ascii="宋体" w:hAnsi="宋体" w:cs="宋体"/>
          <w:color w:val="000000" w:themeColor="text1"/>
          <w:sz w:val="24"/>
        </w:rPr>
        <w:t>（</w:t>
      </w:r>
      <w:r>
        <w:rPr>
          <w:rFonts w:hint="eastAsia" w:ascii="宋体" w:hAnsi="宋体" w:cs="宋体"/>
          <w:color w:val="000000" w:themeColor="text1"/>
          <w:sz w:val="24"/>
        </w:rPr>
        <w:t>5</w:t>
      </w:r>
      <w:r>
        <w:rPr>
          <w:rFonts w:ascii="宋体" w:hAnsi="宋体" w:cs="宋体"/>
          <w:color w:val="000000" w:themeColor="text1"/>
          <w:sz w:val="24"/>
        </w:rPr>
        <w:t>）不同投标人的响应文件相互混装；</w:t>
      </w:r>
    </w:p>
    <w:p>
      <w:pPr>
        <w:spacing w:before="0" w:beforeAutospacing="0" w:after="0" w:afterAutospacing="0" w:line="264" w:lineRule="auto"/>
        <w:ind w:firstLine="480" w:firstLineChars="200"/>
        <w:jc w:val="left"/>
        <w:rPr>
          <w:rFonts w:ascii="宋体" w:hAnsi="宋体" w:cs="宋体"/>
          <w:color w:val="000000" w:themeColor="text1"/>
          <w:sz w:val="24"/>
        </w:rPr>
      </w:pPr>
      <w:r>
        <w:rPr>
          <w:rFonts w:ascii="宋体" w:hAnsi="宋体" w:cs="宋体"/>
          <w:color w:val="000000" w:themeColor="text1"/>
          <w:sz w:val="24"/>
        </w:rPr>
        <w:t>（</w:t>
      </w:r>
      <w:r>
        <w:rPr>
          <w:rFonts w:hint="eastAsia" w:ascii="宋体" w:hAnsi="宋体" w:cs="宋体"/>
          <w:color w:val="000000" w:themeColor="text1"/>
          <w:sz w:val="24"/>
        </w:rPr>
        <w:t>6</w:t>
      </w:r>
      <w:r>
        <w:rPr>
          <w:rFonts w:ascii="宋体" w:hAnsi="宋体" w:cs="宋体"/>
          <w:color w:val="000000" w:themeColor="text1"/>
          <w:sz w:val="24"/>
        </w:rPr>
        <w:t>）不同投标人的投标保证金从同一单位或者个人的账户转出。</w:t>
      </w:r>
    </w:p>
    <w:p>
      <w:pPr>
        <w:spacing w:before="0" w:beforeAutospacing="0" w:after="0" w:afterAutospacing="0" w:line="264"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9.响应文件未胶装成册的（采用打孔装订、活页夹等方式装订的响应文件作为无效投标处理）；</w:t>
      </w:r>
    </w:p>
    <w:p>
      <w:pPr>
        <w:spacing w:before="0" w:beforeAutospacing="0" w:after="0" w:afterAutospacing="0" w:line="264"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10.未交纳投标保证金的（如要求）；</w:t>
      </w:r>
    </w:p>
    <w:p>
      <w:pPr>
        <w:spacing w:before="0" w:beforeAutospacing="0" w:after="0" w:afterAutospacing="0" w:line="264"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11.投标有效期不满足询价文件要求的。</w:t>
      </w:r>
    </w:p>
    <w:p>
      <w:pPr>
        <w:spacing w:before="0" w:beforeAutospacing="0" w:after="0" w:afterAutospacing="0" w:line="264"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12.单位负责人为同一人或者存在直接控股、管理关系的不同投标人，不得参加同一合同项下的招标活动。</w:t>
      </w:r>
    </w:p>
    <w:p>
      <w:pPr>
        <w:spacing w:before="0" w:beforeAutospacing="0" w:after="0" w:afterAutospacing="0" w:line="264"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1</w:t>
      </w:r>
      <w:r>
        <w:rPr>
          <w:rFonts w:ascii="宋体" w:hAnsi="宋体" w:cs="宋体"/>
          <w:color w:val="000000" w:themeColor="text1"/>
          <w:sz w:val="24"/>
        </w:rPr>
        <w:t>3.</w:t>
      </w:r>
      <w:r>
        <w:rPr>
          <w:rFonts w:hint="eastAsia" w:ascii="宋体" w:hAnsi="宋体" w:cs="宋体"/>
          <w:color w:val="000000" w:themeColor="text1"/>
          <w:sz w:val="24"/>
        </w:rPr>
        <w:t>违反招标投标法律法规，足以导致响应文件无效的情形及询价文件规定的其他情形。</w:t>
      </w:r>
    </w:p>
    <w:p>
      <w:pPr>
        <w:widowControl/>
        <w:spacing w:before="0" w:beforeAutospacing="0" w:after="0" w:afterAutospacing="0" w:line="240" w:lineRule="auto"/>
        <w:jc w:val="left"/>
        <w:rPr>
          <w:rFonts w:ascii="宋体" w:hAnsi="宋体" w:cs="宋体"/>
          <w:b/>
          <w:bCs/>
          <w:color w:val="000000" w:themeColor="text1"/>
          <w:kern w:val="44"/>
          <w:sz w:val="32"/>
          <w:szCs w:val="44"/>
        </w:rPr>
      </w:pPr>
      <w:bookmarkStart w:id="106" w:name="_Toc406671103"/>
      <w:bookmarkStart w:id="107" w:name="_Toc406671691"/>
      <w:bookmarkStart w:id="108" w:name="_Toc406670732"/>
      <w:bookmarkStart w:id="109" w:name="_Toc406672394"/>
      <w:r>
        <w:rPr>
          <w:rFonts w:ascii="宋体" w:hAnsi="宋体" w:cs="宋体"/>
          <w:b/>
          <w:color w:val="000000" w:themeColor="text1"/>
        </w:rPr>
        <w:br w:type="page"/>
      </w:r>
    </w:p>
    <w:p>
      <w:pPr>
        <w:pStyle w:val="3"/>
        <w:spacing w:before="0" w:beforeAutospacing="0" w:after="0" w:afterAutospacing="0" w:line="240" w:lineRule="auto"/>
        <w:rPr>
          <w:rFonts w:ascii="宋体" w:hAnsi="宋体" w:eastAsia="宋体" w:cs="宋体"/>
          <w:b/>
          <w:color w:val="000000" w:themeColor="text1"/>
        </w:rPr>
      </w:pPr>
      <w:bookmarkStart w:id="110" w:name="_Toc144407644"/>
      <w:r>
        <w:rPr>
          <w:rFonts w:hint="eastAsia" w:ascii="宋体" w:hAnsi="宋体" w:eastAsia="宋体" w:cs="宋体"/>
          <w:b/>
          <w:color w:val="000000" w:themeColor="text1"/>
        </w:rPr>
        <w:t>第二部分  通用部分</w:t>
      </w:r>
      <w:bookmarkEnd w:id="106"/>
      <w:bookmarkEnd w:id="107"/>
      <w:bookmarkEnd w:id="108"/>
      <w:bookmarkEnd w:id="109"/>
      <w:bookmarkEnd w:id="110"/>
    </w:p>
    <w:p>
      <w:pPr>
        <w:pStyle w:val="4"/>
        <w:spacing w:before="0" w:beforeAutospacing="0" w:after="0" w:afterAutospacing="0" w:line="240" w:lineRule="auto"/>
        <w:rPr>
          <w:rFonts w:ascii="宋体" w:hAnsi="宋体" w:eastAsia="宋体" w:cs="宋体"/>
          <w:b/>
          <w:color w:val="000000" w:themeColor="text1"/>
          <w:sz w:val="30"/>
          <w:szCs w:val="30"/>
        </w:rPr>
      </w:pPr>
      <w:bookmarkStart w:id="111" w:name="_Toc144407645"/>
      <w:r>
        <w:rPr>
          <w:rFonts w:hint="eastAsia" w:ascii="宋体" w:hAnsi="宋体" w:eastAsia="宋体" w:cs="宋体"/>
          <w:b/>
          <w:color w:val="000000" w:themeColor="text1"/>
          <w:sz w:val="30"/>
          <w:szCs w:val="30"/>
        </w:rPr>
        <w:t>第五章  采购程序</w:t>
      </w:r>
      <w:bookmarkEnd w:id="111"/>
      <w:bookmarkStart w:id="112" w:name="_Toc406670734"/>
      <w:bookmarkStart w:id="113" w:name="_Toc406671693"/>
      <w:bookmarkStart w:id="114" w:name="_Toc406672396"/>
      <w:bookmarkStart w:id="115" w:name="_Toc406671105"/>
    </w:p>
    <w:p>
      <w:pPr>
        <w:pStyle w:val="5"/>
        <w:spacing w:before="0" w:beforeAutospacing="0" w:after="0" w:afterAutospacing="0" w:line="240" w:lineRule="auto"/>
        <w:rPr>
          <w:rFonts w:ascii="宋体" w:hAnsi="宋体" w:eastAsia="宋体" w:cs="宋体"/>
          <w:b/>
          <w:color w:val="000000" w:themeColor="text1"/>
          <w:sz w:val="28"/>
          <w:szCs w:val="36"/>
        </w:rPr>
      </w:pPr>
      <w:bookmarkStart w:id="116" w:name="_Toc144407646"/>
      <w:r>
        <w:rPr>
          <w:rFonts w:hint="eastAsia" w:ascii="宋体" w:hAnsi="宋体" w:eastAsia="宋体" w:cs="宋体"/>
          <w:b/>
          <w:color w:val="000000" w:themeColor="text1"/>
          <w:sz w:val="28"/>
          <w:szCs w:val="36"/>
        </w:rPr>
        <w:t>第一节 发布询价公告</w:t>
      </w:r>
      <w:bookmarkEnd w:id="112"/>
      <w:bookmarkEnd w:id="113"/>
      <w:bookmarkEnd w:id="114"/>
      <w:bookmarkEnd w:id="115"/>
      <w:bookmarkEnd w:id="116"/>
    </w:p>
    <w:p>
      <w:pPr>
        <w:spacing w:before="0" w:beforeAutospacing="0" w:after="0" w:afterAutospacing="0" w:line="312" w:lineRule="auto"/>
        <w:jc w:val="left"/>
        <w:rPr>
          <w:rFonts w:ascii="宋体" w:hAnsi="宋体" w:cs="宋体"/>
          <w:color w:val="000000" w:themeColor="text1"/>
          <w:sz w:val="24"/>
        </w:rPr>
      </w:pPr>
      <w:r>
        <w:rPr>
          <w:rFonts w:hint="eastAsia" w:ascii="宋体" w:hAnsi="宋体" w:cs="宋体"/>
          <w:color w:val="000000" w:themeColor="text1"/>
          <w:sz w:val="24"/>
        </w:rPr>
        <w:t>一、公告发布媒体</w:t>
      </w:r>
    </w:p>
    <w:p>
      <w:pPr>
        <w:spacing w:before="0" w:beforeAutospacing="0" w:after="0" w:afterAutospacing="0" w:line="312" w:lineRule="auto"/>
        <w:ind w:firstLine="484" w:firstLineChars="202"/>
        <w:jc w:val="left"/>
        <w:rPr>
          <w:rFonts w:ascii="宋体" w:hAnsi="宋体" w:cs="宋体"/>
          <w:color w:val="000000" w:themeColor="text1"/>
          <w:sz w:val="24"/>
        </w:rPr>
      </w:pPr>
      <w:r>
        <w:rPr>
          <w:rFonts w:hint="eastAsia" w:ascii="宋体" w:hAnsi="宋体" w:cs="宋体"/>
          <w:color w:val="000000" w:themeColor="text1"/>
          <w:sz w:val="24"/>
        </w:rPr>
        <w:t>贵州毕节海丰机械有限公司（贵州省毕节监狱官网</w:t>
      </w:r>
      <w:r>
        <w:rPr>
          <w:rFonts w:ascii="宋体" w:hAnsi="宋体" w:cs="宋体"/>
          <w:color w:val="000000" w:themeColor="text1"/>
          <w:sz w:val="24"/>
        </w:rPr>
        <w:t>）</w:t>
      </w:r>
      <w:r>
        <w:rPr>
          <w:rFonts w:hint="eastAsia" w:ascii="宋体" w:hAnsi="宋体" w:cs="宋体"/>
          <w:color w:val="000000" w:themeColor="text1"/>
          <w:sz w:val="24"/>
        </w:rPr>
        <w:t>。</w:t>
      </w:r>
    </w:p>
    <w:p>
      <w:pPr>
        <w:spacing w:before="0" w:beforeAutospacing="0" w:after="0" w:afterAutospacing="0" w:line="312" w:lineRule="auto"/>
        <w:jc w:val="left"/>
        <w:rPr>
          <w:rFonts w:ascii="宋体" w:hAnsi="宋体" w:cs="宋体"/>
          <w:color w:val="000000" w:themeColor="text1"/>
          <w:sz w:val="24"/>
        </w:rPr>
      </w:pPr>
      <w:r>
        <w:rPr>
          <w:rFonts w:hint="eastAsia" w:ascii="宋体" w:hAnsi="宋体" w:cs="宋体"/>
          <w:color w:val="000000" w:themeColor="text1"/>
          <w:sz w:val="24"/>
        </w:rPr>
        <w:t>二、变更公告</w:t>
      </w:r>
    </w:p>
    <w:p>
      <w:pPr>
        <w:spacing w:before="0" w:beforeAutospacing="0" w:after="0" w:afterAutospacing="0" w:line="312" w:lineRule="auto"/>
        <w:ind w:firstLine="484" w:firstLineChars="202"/>
        <w:rPr>
          <w:rFonts w:ascii="宋体" w:hAnsi="宋体" w:cs="宋体"/>
          <w:color w:val="000000" w:themeColor="text1"/>
          <w:sz w:val="24"/>
        </w:rPr>
      </w:pPr>
      <w:r>
        <w:rPr>
          <w:rFonts w:hint="eastAsia" w:ascii="宋体" w:hAnsi="宋体" w:cs="宋体"/>
          <w:color w:val="000000" w:themeColor="text1"/>
          <w:sz w:val="24"/>
        </w:rPr>
        <w:t>本项目将根据实际情况及需要，发布技术参数、开评标时间调整等有关内容的变更公告。投标人须关注贵州省毕节监狱官网变更公告。变更公告是询价文件的组成部分，与询价文件具有同等法律效力。</w:t>
      </w:r>
    </w:p>
    <w:p>
      <w:pPr>
        <w:pStyle w:val="5"/>
        <w:spacing w:before="0" w:beforeAutospacing="0" w:after="0" w:afterAutospacing="0" w:line="240" w:lineRule="auto"/>
        <w:rPr>
          <w:rFonts w:ascii="宋体" w:hAnsi="宋体" w:eastAsia="宋体" w:cs="宋体"/>
          <w:b/>
          <w:color w:val="000000" w:themeColor="text1"/>
          <w:sz w:val="28"/>
          <w:szCs w:val="36"/>
        </w:rPr>
      </w:pPr>
      <w:bookmarkStart w:id="117" w:name="_Toc144407647"/>
      <w:bookmarkStart w:id="118" w:name="_Toc406671694"/>
      <w:bookmarkStart w:id="119" w:name="_Toc406670735"/>
      <w:bookmarkStart w:id="120" w:name="_Toc406671106"/>
      <w:bookmarkStart w:id="121" w:name="_Toc406672397"/>
      <w:r>
        <w:rPr>
          <w:rFonts w:hint="eastAsia" w:ascii="宋体" w:hAnsi="宋体" w:eastAsia="宋体" w:cs="宋体"/>
          <w:b/>
          <w:color w:val="000000" w:themeColor="text1"/>
          <w:sz w:val="28"/>
          <w:szCs w:val="36"/>
        </w:rPr>
        <w:t>第二节 获取询价文件</w:t>
      </w:r>
      <w:bookmarkEnd w:id="117"/>
      <w:bookmarkEnd w:id="118"/>
      <w:bookmarkEnd w:id="119"/>
      <w:bookmarkEnd w:id="120"/>
      <w:bookmarkEnd w:id="121"/>
    </w:p>
    <w:p>
      <w:pPr>
        <w:spacing w:before="0" w:beforeAutospacing="0" w:after="0" w:afterAutospacing="0" w:line="312" w:lineRule="auto"/>
        <w:jc w:val="left"/>
        <w:rPr>
          <w:rFonts w:ascii="宋体" w:hAnsi="宋体" w:cs="宋体"/>
          <w:color w:val="000000" w:themeColor="text1"/>
          <w:sz w:val="24"/>
        </w:rPr>
      </w:pPr>
      <w:r>
        <w:rPr>
          <w:rFonts w:hint="eastAsia" w:ascii="宋体" w:hAnsi="宋体" w:cs="宋体"/>
          <w:color w:val="000000" w:themeColor="text1"/>
          <w:sz w:val="24"/>
        </w:rPr>
        <w:t>一、获取时间</w:t>
      </w:r>
    </w:p>
    <w:p>
      <w:pPr>
        <w:spacing w:before="0" w:beforeAutospacing="0" w:after="0" w:afterAutospacing="0" w:line="312"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以本项目公告时间为准。若发布更正公告，以更正公告时间为准。</w:t>
      </w:r>
    </w:p>
    <w:p>
      <w:pPr>
        <w:spacing w:before="0" w:beforeAutospacing="0" w:after="0" w:afterAutospacing="0" w:line="312" w:lineRule="auto"/>
        <w:jc w:val="left"/>
        <w:rPr>
          <w:rFonts w:ascii="宋体" w:hAnsi="宋体" w:cs="宋体"/>
          <w:color w:val="000000" w:themeColor="text1"/>
          <w:sz w:val="24"/>
        </w:rPr>
      </w:pPr>
      <w:r>
        <w:rPr>
          <w:rFonts w:hint="eastAsia" w:ascii="宋体" w:hAnsi="宋体" w:cs="宋体"/>
          <w:color w:val="000000" w:themeColor="text1"/>
          <w:sz w:val="24"/>
        </w:rPr>
        <w:t>二、获取方式</w:t>
      </w:r>
    </w:p>
    <w:p>
      <w:pPr>
        <w:spacing w:before="0" w:beforeAutospacing="0" w:after="0" w:afterAutospacing="0" w:line="312"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以本项目公告中获取方式为准。</w:t>
      </w:r>
    </w:p>
    <w:p>
      <w:pPr>
        <w:spacing w:before="0" w:beforeAutospacing="0" w:after="0" w:afterAutospacing="0" w:line="312" w:lineRule="auto"/>
        <w:jc w:val="left"/>
        <w:rPr>
          <w:rFonts w:ascii="宋体" w:hAnsi="宋体" w:cs="宋体"/>
          <w:color w:val="000000" w:themeColor="text1"/>
          <w:sz w:val="24"/>
        </w:rPr>
      </w:pPr>
      <w:r>
        <w:rPr>
          <w:rFonts w:hint="eastAsia" w:ascii="宋体" w:hAnsi="宋体" w:cs="宋体"/>
          <w:color w:val="000000" w:themeColor="text1"/>
          <w:sz w:val="24"/>
        </w:rPr>
        <w:t>三、询价文件的澄清和修改</w:t>
      </w:r>
    </w:p>
    <w:p>
      <w:pPr>
        <w:spacing w:before="0" w:beforeAutospacing="0" w:after="0" w:afterAutospacing="0" w:line="312"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一）询价文件的澄清和修改：招标人、招标代理机构或者询价小组可以对已发出的询价文件进行必要的澄清或者修改，澄清或者修改的内容作为询价文件的组成部分。澄清或者修改的内容可能影响响应文件编制的，招标人、招标代理机构应当在提交首次响应文件截止时间至少</w:t>
      </w:r>
      <w:r>
        <w:rPr>
          <w:rFonts w:hint="eastAsia" w:cs="宋体"/>
          <w:color w:val="000000" w:themeColor="text1"/>
          <w:sz w:val="24"/>
        </w:rPr>
        <w:t>3个工作日</w:t>
      </w:r>
      <w:r>
        <w:rPr>
          <w:rFonts w:hint="eastAsia" w:ascii="宋体" w:hAnsi="宋体" w:cs="宋体"/>
          <w:color w:val="000000" w:themeColor="text1"/>
          <w:sz w:val="24"/>
        </w:rPr>
        <w:t>前，以书面形式通知所有获取询价文件的投标人；不足</w:t>
      </w:r>
      <w:r>
        <w:rPr>
          <w:rFonts w:hint="eastAsia" w:cs="宋体"/>
          <w:color w:val="000000" w:themeColor="text1"/>
          <w:sz w:val="24"/>
        </w:rPr>
        <w:t>3个工作日</w:t>
      </w:r>
      <w:r>
        <w:rPr>
          <w:rFonts w:hint="eastAsia" w:ascii="宋体" w:hAnsi="宋体" w:cs="宋体"/>
          <w:color w:val="000000" w:themeColor="text1"/>
          <w:sz w:val="24"/>
        </w:rPr>
        <w:t>的，招标人、招标代理机构应当顺延提交首次响应文件截止时间。补充变更文件是询价文件的组成部分，对所有投标人均具有约束力。</w:t>
      </w:r>
      <w:r>
        <w:rPr>
          <w:rFonts w:hint="eastAsia" w:ascii="宋体" w:hAnsi="宋体" w:cs="宋体"/>
          <w:b/>
          <w:bCs/>
          <w:color w:val="000000" w:themeColor="text1"/>
          <w:sz w:val="24"/>
        </w:rPr>
        <w:t>所有询价文件的补充、变更将以变更公告形式发布</w:t>
      </w:r>
      <w:r>
        <w:rPr>
          <w:rFonts w:hint="eastAsia" w:ascii="宋体" w:hAnsi="宋体" w:cs="宋体"/>
          <w:color w:val="000000" w:themeColor="text1"/>
          <w:sz w:val="24"/>
        </w:rPr>
        <w:t>。</w:t>
      </w:r>
    </w:p>
    <w:p>
      <w:pPr>
        <w:spacing w:before="0" w:beforeAutospacing="0" w:after="0" w:afterAutospacing="0" w:line="312" w:lineRule="auto"/>
        <w:ind w:firstLine="480" w:firstLineChars="200"/>
        <w:jc w:val="left"/>
        <w:rPr>
          <w:rFonts w:ascii="宋体" w:hAnsi="宋体" w:cs="宋体"/>
          <w:color w:val="000000" w:themeColor="text1"/>
          <w:sz w:val="24"/>
        </w:rPr>
      </w:pPr>
      <w:bookmarkStart w:id="122" w:name="_Hlk127990213"/>
      <w:bookmarkEnd w:id="122"/>
      <w:bookmarkStart w:id="123" w:name="_Hlk92402132"/>
      <w:bookmarkEnd w:id="123"/>
      <w:r>
        <w:rPr>
          <w:rFonts w:hint="eastAsia" w:ascii="宋体" w:hAnsi="宋体" w:cs="宋体"/>
          <w:color w:val="000000" w:themeColor="text1"/>
          <w:sz w:val="24"/>
        </w:rPr>
        <w:t>（二）询价文件的质疑：投标人或潜在投标人对询价文件中存在的任何含糊、遗漏、相互矛盾之处，或对技术规格及其他条件不清楚，或询价文件具有不合理、不公平、歧视性、限制性、指向性条款损害潜在投标人权益的，或投标人有疑问的其他事项，投标人或潜在投标人可向招标人或代理机构提出书面质疑，对招标人或招标代理机构质疑回复不满意的可向主管监督部门进行投诉。未递交书面异议的视为充分理解并认可询价文件及补充变更的所有内容。</w:t>
      </w:r>
    </w:p>
    <w:p>
      <w:pPr>
        <w:spacing w:before="0" w:beforeAutospacing="0" w:after="0" w:afterAutospacing="0" w:line="312" w:lineRule="auto"/>
        <w:ind w:firstLine="482" w:firstLineChars="200"/>
        <w:jc w:val="left"/>
        <w:rPr>
          <w:rFonts w:ascii="宋体" w:hAnsi="宋体" w:cs="宋体"/>
          <w:b/>
          <w:bCs/>
          <w:color w:val="000000" w:themeColor="text1"/>
          <w:sz w:val="24"/>
        </w:rPr>
      </w:pPr>
      <w:r>
        <w:rPr>
          <w:rFonts w:hint="eastAsia" w:ascii="宋体" w:hAnsi="宋体" w:cs="宋体"/>
          <w:b/>
          <w:bCs/>
          <w:color w:val="000000" w:themeColor="text1"/>
          <w:sz w:val="24"/>
        </w:rPr>
        <w:t>询价文件质疑、投诉的具体要求和流程详见询价文件第五章第六节：发布成交结果公告，第二点：招标活动的质疑投诉。</w:t>
      </w:r>
    </w:p>
    <w:p>
      <w:pPr>
        <w:pStyle w:val="5"/>
        <w:spacing w:before="0" w:beforeAutospacing="0" w:after="0" w:afterAutospacing="0" w:line="240" w:lineRule="auto"/>
        <w:rPr>
          <w:rFonts w:ascii="宋体" w:hAnsi="宋体" w:eastAsia="宋体" w:cs="宋体"/>
          <w:b/>
          <w:color w:val="000000" w:themeColor="text1"/>
          <w:sz w:val="28"/>
          <w:szCs w:val="36"/>
        </w:rPr>
      </w:pPr>
      <w:bookmarkStart w:id="124" w:name="_Toc406672398"/>
      <w:bookmarkStart w:id="125" w:name="_Toc406671695"/>
      <w:bookmarkStart w:id="126" w:name="_Toc406671107"/>
      <w:bookmarkStart w:id="127" w:name="_Toc406670736"/>
      <w:bookmarkStart w:id="128" w:name="_Toc144407648"/>
      <w:r>
        <w:rPr>
          <w:rFonts w:hint="eastAsia" w:ascii="宋体" w:hAnsi="宋体" w:eastAsia="宋体" w:cs="宋体"/>
          <w:b/>
          <w:color w:val="000000" w:themeColor="text1"/>
          <w:sz w:val="28"/>
          <w:szCs w:val="36"/>
        </w:rPr>
        <w:t>第三节 交纳投标保证金</w:t>
      </w:r>
      <w:bookmarkEnd w:id="124"/>
      <w:bookmarkEnd w:id="125"/>
      <w:bookmarkEnd w:id="126"/>
      <w:bookmarkEnd w:id="127"/>
      <w:r>
        <w:rPr>
          <w:rFonts w:hint="eastAsia" w:ascii="宋体" w:hAnsi="宋体" w:eastAsia="宋体" w:cs="宋体"/>
          <w:b/>
          <w:color w:val="000000" w:themeColor="text1"/>
          <w:sz w:val="28"/>
          <w:szCs w:val="36"/>
        </w:rPr>
        <w:t>（如需）</w:t>
      </w:r>
      <w:bookmarkEnd w:id="128"/>
    </w:p>
    <w:p>
      <w:pPr>
        <w:spacing w:before="0" w:beforeAutospacing="0" w:after="0" w:afterAutospacing="0" w:line="312" w:lineRule="auto"/>
        <w:jc w:val="left"/>
        <w:rPr>
          <w:rFonts w:ascii="宋体" w:hAnsi="宋体" w:cs="宋体"/>
          <w:color w:val="000000" w:themeColor="text1"/>
          <w:sz w:val="24"/>
        </w:rPr>
      </w:pPr>
      <w:r>
        <w:rPr>
          <w:rFonts w:hint="eastAsia" w:ascii="宋体" w:hAnsi="宋体" w:cs="宋体"/>
          <w:color w:val="000000" w:themeColor="text1"/>
          <w:sz w:val="24"/>
        </w:rPr>
        <w:t>一、是否交纳保证金</w:t>
      </w:r>
    </w:p>
    <w:p>
      <w:pPr>
        <w:spacing w:before="0" w:beforeAutospacing="0" w:after="0" w:afterAutospacing="0" w:line="312"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 xml:space="preserve">  是</w:t>
      </w:r>
      <w:r>
        <w:rPr>
          <w:rFonts w:hint="eastAsia" w:ascii="宋体" w:hAnsi="宋体" w:cs="宋体"/>
          <w:color w:val="000000" w:themeColor="text1"/>
          <w:sz w:val="24"/>
        </w:rPr>
        <w:sym w:font="Wingdings" w:char="F0A8"/>
      </w:r>
      <w:r>
        <w:rPr>
          <w:rFonts w:hint="eastAsia" w:ascii="宋体" w:hAnsi="宋体" w:cs="宋体"/>
          <w:color w:val="000000" w:themeColor="text1"/>
          <w:sz w:val="24"/>
        </w:rPr>
        <w:t xml:space="preserve">          否</w:t>
      </w:r>
      <w:r>
        <w:rPr>
          <w:rFonts w:hint="eastAsia" w:ascii="宋体" w:hAnsi="宋体" w:cs="宋体"/>
          <w:color w:val="000000" w:themeColor="text1"/>
          <w:sz w:val="24"/>
        </w:rPr>
        <w:sym w:font="Wingdings" w:char="F0FE"/>
      </w:r>
    </w:p>
    <w:p>
      <w:pPr>
        <w:spacing w:before="0" w:beforeAutospacing="0" w:after="0" w:afterAutospacing="0" w:line="312" w:lineRule="auto"/>
        <w:jc w:val="left"/>
        <w:rPr>
          <w:rFonts w:ascii="宋体" w:hAnsi="宋体" w:cs="宋体"/>
          <w:color w:val="000000" w:themeColor="text1"/>
          <w:sz w:val="24"/>
        </w:rPr>
      </w:pPr>
      <w:r>
        <w:rPr>
          <w:rFonts w:hint="eastAsia" w:ascii="宋体" w:hAnsi="宋体" w:cs="宋体"/>
          <w:color w:val="000000" w:themeColor="text1"/>
          <w:sz w:val="24"/>
        </w:rPr>
        <w:t>二、交纳金额</w:t>
      </w:r>
    </w:p>
    <w:p>
      <w:pPr>
        <w:spacing w:before="0" w:beforeAutospacing="0" w:after="0" w:afterAutospacing="0" w:line="312" w:lineRule="auto"/>
        <w:ind w:firstLine="482" w:firstLineChars="200"/>
        <w:jc w:val="left"/>
        <w:rPr>
          <w:rFonts w:ascii="宋体" w:hAnsi="宋体" w:cs="宋体"/>
          <w:b/>
          <w:bCs/>
          <w:color w:val="000000" w:themeColor="text1"/>
          <w:sz w:val="24"/>
        </w:rPr>
      </w:pPr>
      <w:r>
        <w:rPr>
          <w:rFonts w:hint="eastAsia" w:ascii="宋体" w:hAnsi="宋体" w:cs="宋体"/>
          <w:b/>
          <w:bCs/>
          <w:color w:val="000000" w:themeColor="text1"/>
          <w:sz w:val="24"/>
        </w:rPr>
        <w:t>无</w:t>
      </w:r>
    </w:p>
    <w:p>
      <w:pPr>
        <w:spacing w:before="0" w:beforeAutospacing="0" w:after="0" w:afterAutospacing="0" w:line="312" w:lineRule="auto"/>
        <w:jc w:val="left"/>
        <w:rPr>
          <w:rFonts w:ascii="宋体" w:hAnsi="宋体" w:cs="宋体"/>
          <w:color w:val="000000" w:themeColor="text1"/>
          <w:sz w:val="24"/>
        </w:rPr>
      </w:pPr>
      <w:r>
        <w:rPr>
          <w:rFonts w:hint="eastAsia" w:ascii="宋体" w:hAnsi="宋体" w:cs="宋体"/>
          <w:color w:val="000000" w:themeColor="text1"/>
          <w:sz w:val="24"/>
        </w:rPr>
        <w:t>三、交纳方式（如需）</w:t>
      </w:r>
    </w:p>
    <w:p>
      <w:pPr>
        <w:spacing w:before="0" w:beforeAutospacing="0" w:after="0" w:afterAutospacing="0" w:line="312" w:lineRule="auto"/>
        <w:ind w:firstLine="480" w:firstLineChars="200"/>
        <w:jc w:val="left"/>
        <w:rPr>
          <w:rFonts w:ascii="宋体" w:hAnsi="宋体" w:cs="宋体"/>
          <w:color w:val="000000" w:themeColor="text1"/>
          <w:sz w:val="24"/>
        </w:rPr>
      </w:pPr>
      <w:bookmarkStart w:id="129" w:name="_Toc406671696"/>
      <w:bookmarkStart w:id="130" w:name="_Toc406671108"/>
      <w:bookmarkStart w:id="131" w:name="_Toc406672399"/>
      <w:bookmarkStart w:id="132" w:name="_Toc406670737"/>
      <w:r>
        <w:rPr>
          <w:rFonts w:hint="eastAsia" w:ascii="宋体" w:hAnsi="宋体" w:cs="宋体"/>
          <w:color w:val="000000" w:themeColor="text1"/>
          <w:sz w:val="24"/>
        </w:rPr>
        <w:t>1</w:t>
      </w:r>
      <w:r>
        <w:rPr>
          <w:rFonts w:ascii="宋体" w:hAnsi="宋体" w:cs="宋体"/>
          <w:color w:val="000000" w:themeColor="text1"/>
          <w:sz w:val="24"/>
        </w:rPr>
        <w:t>.</w:t>
      </w:r>
      <w:r>
        <w:rPr>
          <w:rFonts w:hint="eastAsia" w:ascii="宋体" w:hAnsi="宋体" w:cs="宋体"/>
          <w:color w:val="000000" w:themeColor="text1"/>
          <w:sz w:val="24"/>
        </w:rPr>
        <w:t>保证金交纳方式：/</w:t>
      </w:r>
    </w:p>
    <w:p>
      <w:pPr>
        <w:spacing w:before="0" w:beforeAutospacing="0" w:after="0" w:afterAutospacing="0" w:line="312"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2.账户信息</w:t>
      </w:r>
    </w:p>
    <w:p>
      <w:pPr>
        <w:spacing w:before="0" w:beforeAutospacing="0" w:after="0" w:afterAutospacing="0" w:line="312"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账户名称：/</w:t>
      </w:r>
    </w:p>
    <w:p>
      <w:pPr>
        <w:spacing w:before="0" w:beforeAutospacing="0" w:after="0" w:afterAutospacing="0" w:line="312"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开户银行：/</w:t>
      </w:r>
    </w:p>
    <w:p>
      <w:pPr>
        <w:spacing w:before="0" w:beforeAutospacing="0" w:after="0" w:afterAutospacing="0" w:line="312"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银行账号：/</w:t>
      </w:r>
    </w:p>
    <w:p>
      <w:pPr>
        <w:spacing w:before="0" w:beforeAutospacing="0" w:after="0" w:afterAutospacing="0" w:line="350" w:lineRule="auto"/>
        <w:jc w:val="left"/>
        <w:rPr>
          <w:rFonts w:ascii="宋体" w:hAnsi="宋体" w:cs="宋体"/>
          <w:bCs/>
          <w:color w:val="000000" w:themeColor="text1"/>
          <w:sz w:val="24"/>
        </w:rPr>
      </w:pPr>
      <w:r>
        <w:rPr>
          <w:rFonts w:hint="eastAsia" w:ascii="宋体" w:hAnsi="宋体" w:cs="宋体"/>
          <w:bCs/>
          <w:color w:val="000000" w:themeColor="text1"/>
          <w:sz w:val="24"/>
        </w:rPr>
        <w:t>四、投标保证金交纳截止时间：/。</w:t>
      </w:r>
    </w:p>
    <w:p>
      <w:pPr>
        <w:spacing w:before="0" w:beforeAutospacing="0" w:after="0" w:afterAutospacing="0" w:line="350" w:lineRule="auto"/>
        <w:jc w:val="left"/>
        <w:rPr>
          <w:rFonts w:ascii="宋体" w:hAnsi="宋体" w:cs="宋体"/>
          <w:bCs/>
          <w:color w:val="000000" w:themeColor="text1"/>
          <w:sz w:val="24"/>
        </w:rPr>
      </w:pPr>
      <w:r>
        <w:rPr>
          <w:rFonts w:hint="eastAsia" w:ascii="宋体" w:hAnsi="宋体" w:cs="宋体"/>
          <w:bCs/>
          <w:color w:val="000000" w:themeColor="text1"/>
          <w:sz w:val="24"/>
        </w:rPr>
        <w:t>五、投标保证金有效期：/。</w:t>
      </w:r>
    </w:p>
    <w:p>
      <w:pPr>
        <w:spacing w:before="0" w:beforeAutospacing="0" w:after="0" w:afterAutospacing="0" w:line="350" w:lineRule="auto"/>
        <w:jc w:val="left"/>
        <w:rPr>
          <w:rFonts w:ascii="宋体" w:hAnsi="宋体" w:cs="宋体"/>
          <w:b/>
          <w:bCs/>
          <w:color w:val="000000" w:themeColor="text1"/>
          <w:sz w:val="24"/>
        </w:rPr>
      </w:pPr>
      <w:r>
        <w:rPr>
          <w:rFonts w:hint="eastAsia" w:ascii="宋体" w:hAnsi="宋体" w:cs="宋体"/>
          <w:b/>
          <w:bCs/>
          <w:color w:val="000000" w:themeColor="text1"/>
          <w:sz w:val="24"/>
        </w:rPr>
        <w:t>特别说明：</w:t>
      </w:r>
    </w:p>
    <w:p>
      <w:pPr>
        <w:spacing w:before="0" w:beforeAutospacing="0" w:after="0" w:afterAutospacing="0" w:line="350" w:lineRule="auto"/>
        <w:ind w:firstLine="482" w:firstLineChars="200"/>
        <w:jc w:val="left"/>
        <w:rPr>
          <w:rFonts w:ascii="宋体" w:hAnsi="宋体" w:cs="宋体"/>
          <w:b/>
          <w:bCs/>
          <w:color w:val="000000" w:themeColor="text1"/>
          <w:sz w:val="24"/>
        </w:rPr>
      </w:pPr>
      <w:r>
        <w:rPr>
          <w:rFonts w:hint="eastAsia" w:ascii="宋体" w:hAnsi="宋体" w:cs="宋体"/>
          <w:b/>
          <w:bCs/>
          <w:color w:val="000000" w:themeColor="text1"/>
          <w:sz w:val="24"/>
        </w:rPr>
        <w:t>1.汇款时请备注“投标保证金”</w:t>
      </w:r>
    </w:p>
    <w:p>
      <w:pPr>
        <w:spacing w:before="0" w:beforeAutospacing="0" w:after="0" w:afterAutospacing="0" w:line="350" w:lineRule="auto"/>
        <w:ind w:firstLine="482" w:firstLineChars="200"/>
        <w:jc w:val="left"/>
        <w:rPr>
          <w:rFonts w:ascii="宋体" w:hAnsi="宋体" w:cs="宋体"/>
          <w:b/>
          <w:bCs/>
          <w:color w:val="000000" w:themeColor="text1"/>
          <w:sz w:val="24"/>
        </w:rPr>
      </w:pPr>
      <w:r>
        <w:rPr>
          <w:rFonts w:ascii="宋体" w:hAnsi="宋体" w:cs="宋体"/>
          <w:b/>
          <w:bCs/>
          <w:color w:val="000000" w:themeColor="text1"/>
          <w:sz w:val="24"/>
        </w:rPr>
        <w:t>2.</w:t>
      </w:r>
      <w:r>
        <w:rPr>
          <w:rFonts w:hint="eastAsia" w:ascii="宋体" w:hAnsi="宋体" w:cs="宋体"/>
          <w:b/>
          <w:bCs/>
          <w:color w:val="000000" w:themeColor="text1"/>
          <w:sz w:val="24"/>
        </w:rPr>
        <w:t>投标保证金银行转账回执单复印件或扫描件需放在响应文件中一般资格部分。</w:t>
      </w:r>
    </w:p>
    <w:p>
      <w:pPr>
        <w:spacing w:before="0" w:beforeAutospacing="0" w:after="0" w:afterAutospacing="0" w:line="350" w:lineRule="auto"/>
        <w:ind w:firstLine="482" w:firstLineChars="200"/>
        <w:jc w:val="left"/>
        <w:rPr>
          <w:rFonts w:ascii="宋体" w:hAnsi="宋体" w:cs="宋体"/>
          <w:b/>
          <w:bCs/>
          <w:color w:val="000000" w:themeColor="text1"/>
          <w:sz w:val="24"/>
        </w:rPr>
      </w:pPr>
      <w:r>
        <w:rPr>
          <w:rFonts w:ascii="宋体" w:hAnsi="宋体" w:cs="宋体"/>
          <w:b/>
          <w:bCs/>
          <w:color w:val="000000" w:themeColor="text1"/>
          <w:sz w:val="24"/>
        </w:rPr>
        <w:t>3</w:t>
      </w:r>
      <w:r>
        <w:rPr>
          <w:rFonts w:hint="eastAsia" w:ascii="宋体" w:hAnsi="宋体" w:cs="宋体"/>
          <w:b/>
          <w:bCs/>
          <w:color w:val="000000" w:themeColor="text1"/>
          <w:sz w:val="24"/>
        </w:rPr>
        <w:t>.投标人需在响应文件中提供填写后的投标保证金退还申请单（详见响应文件格式）。</w:t>
      </w:r>
    </w:p>
    <w:p>
      <w:pPr>
        <w:pStyle w:val="5"/>
        <w:spacing w:before="0" w:beforeAutospacing="0" w:after="0" w:afterAutospacing="0" w:line="240" w:lineRule="auto"/>
        <w:rPr>
          <w:rFonts w:ascii="宋体" w:hAnsi="宋体" w:eastAsia="宋体" w:cs="宋体"/>
          <w:b/>
          <w:color w:val="000000" w:themeColor="text1"/>
          <w:sz w:val="28"/>
          <w:szCs w:val="36"/>
        </w:rPr>
      </w:pPr>
      <w:bookmarkStart w:id="133" w:name="_Toc144407649"/>
      <w:r>
        <w:rPr>
          <w:rFonts w:hint="eastAsia" w:ascii="宋体" w:hAnsi="宋体" w:eastAsia="宋体" w:cs="宋体"/>
          <w:b/>
          <w:color w:val="000000" w:themeColor="text1"/>
          <w:sz w:val="28"/>
          <w:szCs w:val="36"/>
        </w:rPr>
        <w:t>第四节  递交</w:t>
      </w:r>
      <w:bookmarkEnd w:id="129"/>
      <w:bookmarkEnd w:id="130"/>
      <w:bookmarkEnd w:id="131"/>
      <w:bookmarkEnd w:id="132"/>
      <w:r>
        <w:rPr>
          <w:rFonts w:hint="eastAsia" w:ascii="宋体" w:hAnsi="宋体" w:eastAsia="宋体" w:cs="宋体"/>
          <w:b/>
          <w:color w:val="000000" w:themeColor="text1"/>
          <w:sz w:val="28"/>
          <w:szCs w:val="36"/>
        </w:rPr>
        <w:t>响应文件</w:t>
      </w:r>
      <w:bookmarkEnd w:id="133"/>
    </w:p>
    <w:p>
      <w:pPr>
        <w:spacing w:before="0" w:beforeAutospacing="0" w:after="0" w:afterAutospacing="0" w:line="312" w:lineRule="auto"/>
        <w:jc w:val="left"/>
        <w:rPr>
          <w:rFonts w:ascii="宋体" w:hAnsi="宋体" w:cs="宋体"/>
          <w:color w:val="000000" w:themeColor="text1"/>
          <w:sz w:val="24"/>
        </w:rPr>
      </w:pPr>
      <w:bookmarkStart w:id="134" w:name="_Toc406671109"/>
      <w:bookmarkStart w:id="135" w:name="_Toc406670738"/>
      <w:bookmarkStart w:id="136" w:name="_Toc406672400"/>
      <w:bookmarkStart w:id="137" w:name="_Toc406671697"/>
      <w:bookmarkStart w:id="138" w:name="_Hlk79518911"/>
      <w:r>
        <w:rPr>
          <w:rFonts w:hint="eastAsia" w:ascii="宋体" w:hAnsi="宋体" w:cs="宋体"/>
          <w:color w:val="000000" w:themeColor="text1"/>
          <w:sz w:val="24"/>
        </w:rPr>
        <w:t>一、递交时间</w:t>
      </w:r>
    </w:p>
    <w:p>
      <w:pPr>
        <w:spacing w:before="0" w:beforeAutospacing="0" w:after="0" w:afterAutospacing="0" w:line="312"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以本项目公告时间为准，如本项目有变更公告的，以变更公告时间为准（投标人须在递交文件截止时间前递交密封的响应文件。不接受逾时的响应文件）。</w:t>
      </w:r>
    </w:p>
    <w:p>
      <w:pPr>
        <w:spacing w:before="0" w:beforeAutospacing="0" w:after="0" w:afterAutospacing="0" w:line="312" w:lineRule="auto"/>
        <w:jc w:val="left"/>
        <w:rPr>
          <w:rFonts w:ascii="宋体" w:hAnsi="宋体" w:cs="宋体"/>
          <w:color w:val="000000" w:themeColor="text1"/>
          <w:sz w:val="24"/>
        </w:rPr>
      </w:pPr>
      <w:r>
        <w:rPr>
          <w:rFonts w:hint="eastAsia" w:ascii="宋体" w:hAnsi="宋体" w:cs="宋体"/>
          <w:color w:val="000000" w:themeColor="text1"/>
          <w:sz w:val="24"/>
        </w:rPr>
        <w:t>二、递交地点</w:t>
      </w:r>
    </w:p>
    <w:p>
      <w:pPr>
        <w:spacing w:before="0" w:beforeAutospacing="0" w:after="0" w:afterAutospacing="0" w:line="312"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贵州毕节海丰机械有限公司（贵州省毕节市七星关区鸭池镇草堤村）。</w:t>
      </w:r>
    </w:p>
    <w:p>
      <w:pPr>
        <w:spacing w:before="0" w:beforeAutospacing="0" w:after="0" w:afterAutospacing="0" w:line="312" w:lineRule="auto"/>
        <w:jc w:val="left"/>
        <w:rPr>
          <w:rFonts w:ascii="宋体" w:hAnsi="宋体" w:cs="宋体"/>
          <w:color w:val="000000" w:themeColor="text1"/>
          <w:sz w:val="24"/>
        </w:rPr>
      </w:pPr>
      <w:r>
        <w:rPr>
          <w:rFonts w:hint="eastAsia" w:ascii="宋体" w:hAnsi="宋体" w:cs="宋体"/>
          <w:color w:val="000000" w:themeColor="text1"/>
          <w:sz w:val="24"/>
        </w:rPr>
        <w:t>三、递交要求</w:t>
      </w:r>
    </w:p>
    <w:p>
      <w:pPr>
        <w:spacing w:before="0" w:beforeAutospacing="0" w:after="0" w:afterAutospacing="0" w:line="312"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纸质响应文件正本</w:t>
      </w:r>
      <w:r>
        <w:rPr>
          <w:rFonts w:hint="eastAsia" w:ascii="宋体" w:hAnsi="宋体" w:cs="宋体"/>
          <w:b/>
          <w:bCs/>
          <w:color w:val="000000" w:themeColor="text1"/>
          <w:sz w:val="24"/>
        </w:rPr>
        <w:t>1</w:t>
      </w:r>
      <w:r>
        <w:rPr>
          <w:rFonts w:hint="eastAsia" w:ascii="宋体" w:hAnsi="宋体" w:cs="宋体"/>
          <w:color w:val="000000" w:themeColor="text1"/>
          <w:sz w:val="24"/>
        </w:rPr>
        <w:t>份、副本</w:t>
      </w:r>
      <w:r>
        <w:rPr>
          <w:rFonts w:hint="eastAsia" w:ascii="宋体" w:hAnsi="宋体" w:cs="宋体"/>
          <w:b/>
          <w:bCs/>
          <w:color w:val="000000" w:themeColor="text1"/>
          <w:sz w:val="24"/>
        </w:rPr>
        <w:t>2</w:t>
      </w:r>
      <w:r>
        <w:rPr>
          <w:rFonts w:hint="eastAsia" w:ascii="宋体" w:hAnsi="宋体" w:cs="宋体"/>
          <w:color w:val="000000" w:themeColor="text1"/>
          <w:sz w:val="24"/>
        </w:rPr>
        <w:t>份，响应文件电子文档</w:t>
      </w:r>
      <w:r>
        <w:rPr>
          <w:rFonts w:hint="eastAsia" w:ascii="宋体" w:hAnsi="宋体" w:cs="宋体"/>
          <w:b/>
          <w:bCs/>
          <w:color w:val="000000" w:themeColor="text1"/>
          <w:sz w:val="24"/>
        </w:rPr>
        <w:t>1</w:t>
      </w:r>
      <w:r>
        <w:rPr>
          <w:rFonts w:hint="eastAsia" w:ascii="宋体" w:hAnsi="宋体" w:cs="宋体"/>
          <w:color w:val="000000" w:themeColor="text1"/>
          <w:sz w:val="24"/>
        </w:rPr>
        <w:t>份（</w:t>
      </w:r>
      <w:r>
        <w:rPr>
          <w:rFonts w:hint="eastAsia" w:ascii="宋体" w:hAnsi="宋体" w:cs="宋体"/>
          <w:b/>
          <w:bCs/>
          <w:color w:val="000000" w:themeColor="text1"/>
          <w:sz w:val="24"/>
        </w:rPr>
        <w:t>电子文档通过U盘1份为载体递交，电子文档为响应文件正本签字盖章后完整彩色PDF格式扫描件</w:t>
      </w:r>
      <w:r>
        <w:rPr>
          <w:rFonts w:hint="eastAsia" w:ascii="宋体" w:hAnsi="宋体" w:cs="宋体"/>
          <w:color w:val="000000" w:themeColor="text1"/>
          <w:sz w:val="24"/>
        </w:rPr>
        <w:t>，不加密）。</w:t>
      </w:r>
      <w:r>
        <w:rPr>
          <w:rFonts w:hint="eastAsia" w:ascii="宋体" w:hAnsi="宋体" w:cs="宋体"/>
          <w:b/>
          <w:bCs/>
          <w:color w:val="000000" w:themeColor="text1"/>
          <w:sz w:val="24"/>
        </w:rPr>
        <w:t>未按本条规定递交响应文件的作无效投标处理</w:t>
      </w:r>
      <w:r>
        <w:rPr>
          <w:rFonts w:hint="eastAsia" w:ascii="宋体" w:hAnsi="宋体" w:cs="宋体"/>
          <w:color w:val="000000" w:themeColor="text1"/>
          <w:sz w:val="24"/>
        </w:rPr>
        <w:t>。</w:t>
      </w:r>
    </w:p>
    <w:p>
      <w:pPr>
        <w:spacing w:before="0" w:beforeAutospacing="0" w:after="0" w:afterAutospacing="0" w:line="312" w:lineRule="auto"/>
        <w:ind w:firstLine="482" w:firstLineChars="200"/>
        <w:jc w:val="left"/>
        <w:rPr>
          <w:rFonts w:ascii="宋体" w:hAnsi="宋体" w:cs="宋体"/>
          <w:b/>
          <w:bCs/>
          <w:color w:val="000000" w:themeColor="text1"/>
          <w:sz w:val="24"/>
        </w:rPr>
      </w:pPr>
      <w:r>
        <w:rPr>
          <w:rFonts w:hint="eastAsia" w:ascii="宋体" w:hAnsi="宋体" w:cs="宋体"/>
          <w:b/>
          <w:bCs/>
          <w:color w:val="000000" w:themeColor="text1"/>
          <w:sz w:val="24"/>
        </w:rPr>
        <w:t>注：投标人应在递交响应文件前先行确认电子文档载体无病毒，且彩色PDF格式文件可以完整拷贝和打开。</w:t>
      </w:r>
    </w:p>
    <w:p>
      <w:pPr>
        <w:spacing w:before="0" w:beforeAutospacing="0" w:after="0" w:afterAutospacing="0" w:line="312" w:lineRule="auto"/>
        <w:jc w:val="left"/>
        <w:rPr>
          <w:rFonts w:ascii="宋体" w:hAnsi="宋体" w:cs="宋体"/>
          <w:color w:val="000000" w:themeColor="text1"/>
          <w:sz w:val="24"/>
        </w:rPr>
      </w:pPr>
      <w:r>
        <w:rPr>
          <w:rFonts w:hint="eastAsia" w:ascii="宋体" w:hAnsi="宋体" w:cs="宋体"/>
          <w:color w:val="000000" w:themeColor="text1"/>
          <w:sz w:val="24"/>
        </w:rPr>
        <w:t>四、响应文件的补充、修改和撤回</w:t>
      </w:r>
    </w:p>
    <w:p>
      <w:pPr>
        <w:spacing w:before="0" w:beforeAutospacing="0" w:after="0" w:afterAutospacing="0" w:line="312"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（1）</w:t>
      </w:r>
      <w:r>
        <w:rPr>
          <w:rFonts w:ascii="宋体" w:hAnsi="宋体" w:cs="宋体"/>
          <w:color w:val="000000" w:themeColor="text1"/>
          <w:sz w:val="24"/>
        </w:rPr>
        <w:t>投标人在提交</w:t>
      </w:r>
      <w:r>
        <w:rPr>
          <w:rFonts w:hint="eastAsia" w:ascii="宋体" w:hAnsi="宋体" w:cs="宋体"/>
          <w:color w:val="000000" w:themeColor="text1"/>
          <w:sz w:val="24"/>
        </w:rPr>
        <w:t>响应文件</w:t>
      </w:r>
      <w:r>
        <w:rPr>
          <w:rFonts w:ascii="宋体" w:hAnsi="宋体" w:cs="宋体"/>
          <w:color w:val="000000" w:themeColor="text1"/>
          <w:sz w:val="24"/>
        </w:rPr>
        <w:t>后</w:t>
      </w:r>
      <w:r>
        <w:rPr>
          <w:rFonts w:hint="eastAsia" w:ascii="宋体" w:hAnsi="宋体" w:cs="宋体"/>
          <w:color w:val="000000" w:themeColor="text1"/>
          <w:sz w:val="24"/>
        </w:rPr>
        <w:t>，在投标截止时间前</w:t>
      </w:r>
      <w:r>
        <w:rPr>
          <w:rFonts w:ascii="宋体" w:hAnsi="宋体" w:cs="宋体"/>
          <w:color w:val="000000" w:themeColor="text1"/>
          <w:sz w:val="24"/>
        </w:rPr>
        <w:t>可对其响应文件进行</w:t>
      </w:r>
      <w:r>
        <w:rPr>
          <w:rFonts w:hint="eastAsia" w:ascii="宋体" w:hAnsi="宋体" w:cs="宋体"/>
          <w:color w:val="000000" w:themeColor="text1"/>
          <w:sz w:val="24"/>
        </w:rPr>
        <w:t>补充、</w:t>
      </w:r>
      <w:r>
        <w:rPr>
          <w:rFonts w:ascii="宋体" w:hAnsi="宋体" w:cs="宋体"/>
          <w:color w:val="000000" w:themeColor="text1"/>
          <w:sz w:val="24"/>
        </w:rPr>
        <w:t>修改或撤回。</w:t>
      </w:r>
    </w:p>
    <w:p>
      <w:pPr>
        <w:spacing w:before="0" w:beforeAutospacing="0" w:after="0" w:afterAutospacing="0" w:line="312"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（2）投标补充或修改文件必须加盖投标人单位公章并注明“补充或</w:t>
      </w:r>
      <w:r>
        <w:rPr>
          <w:rFonts w:ascii="宋体" w:hAnsi="宋体" w:cs="宋体"/>
          <w:color w:val="000000" w:themeColor="text1"/>
          <w:sz w:val="24"/>
        </w:rPr>
        <w:t>修改响应文件</w:t>
      </w:r>
      <w:r>
        <w:rPr>
          <w:rFonts w:hint="eastAsia" w:ascii="宋体" w:hAnsi="宋体" w:cs="宋体"/>
          <w:color w:val="000000" w:themeColor="text1"/>
          <w:sz w:val="24"/>
        </w:rPr>
        <w:t>”字样和标识项目名称、单位名称信息，要求密封递交。</w:t>
      </w:r>
    </w:p>
    <w:p>
      <w:pPr>
        <w:spacing w:before="0" w:beforeAutospacing="0" w:after="0" w:afterAutospacing="0" w:line="312"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（3）响应文件撤回必须在投标截止时间前提交由项目授权代表签署的撤回响应文件的通知，招标代理机构可以退回其响应文件。</w:t>
      </w:r>
    </w:p>
    <w:p>
      <w:pPr>
        <w:spacing w:before="0" w:beforeAutospacing="0" w:after="0" w:afterAutospacing="0" w:line="312"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（4）</w:t>
      </w:r>
      <w:r>
        <w:rPr>
          <w:rFonts w:ascii="宋体" w:hAnsi="宋体" w:cs="宋体"/>
          <w:color w:val="000000" w:themeColor="text1"/>
          <w:sz w:val="24"/>
        </w:rPr>
        <w:t>投标截止时间以后不得</w:t>
      </w:r>
      <w:r>
        <w:rPr>
          <w:rFonts w:hint="eastAsia" w:ascii="宋体" w:hAnsi="宋体" w:cs="宋体"/>
          <w:color w:val="000000" w:themeColor="text1"/>
          <w:sz w:val="24"/>
        </w:rPr>
        <w:t>补充、</w:t>
      </w:r>
      <w:r>
        <w:rPr>
          <w:rFonts w:ascii="宋体" w:hAnsi="宋体" w:cs="宋体"/>
          <w:color w:val="000000" w:themeColor="text1"/>
          <w:sz w:val="24"/>
        </w:rPr>
        <w:t>修改</w:t>
      </w:r>
      <w:r>
        <w:rPr>
          <w:rFonts w:hint="eastAsia" w:ascii="宋体" w:hAnsi="宋体" w:cs="宋体"/>
          <w:color w:val="000000" w:themeColor="text1"/>
          <w:sz w:val="24"/>
        </w:rPr>
        <w:t>或撤回</w:t>
      </w:r>
      <w:r>
        <w:rPr>
          <w:rFonts w:ascii="宋体" w:hAnsi="宋体" w:cs="宋体"/>
          <w:color w:val="000000" w:themeColor="text1"/>
          <w:sz w:val="24"/>
        </w:rPr>
        <w:t>响应文件。</w:t>
      </w:r>
    </w:p>
    <w:p>
      <w:pPr>
        <w:spacing w:before="0" w:beforeAutospacing="0" w:after="0" w:afterAutospacing="0" w:line="312" w:lineRule="auto"/>
        <w:jc w:val="left"/>
        <w:rPr>
          <w:rFonts w:ascii="宋体" w:hAnsi="宋体" w:cs="宋体"/>
          <w:b/>
          <w:bCs/>
          <w:color w:val="000000" w:themeColor="text1"/>
          <w:sz w:val="24"/>
        </w:rPr>
      </w:pPr>
      <w:r>
        <w:rPr>
          <w:rFonts w:hint="eastAsia" w:ascii="宋体" w:hAnsi="宋体" w:cs="宋体"/>
          <w:b/>
          <w:bCs/>
          <w:color w:val="000000" w:themeColor="text1"/>
          <w:sz w:val="24"/>
        </w:rPr>
        <w:t>五、询价文件提供期限届满后，获取询价文件的潜在投标人不足3家的，可以延长报名时间并延期开标，并予以公告。原则上延期开标不超过一次。投标有效期相应顺延。</w:t>
      </w:r>
    </w:p>
    <w:bookmarkEnd w:id="134"/>
    <w:bookmarkEnd w:id="135"/>
    <w:bookmarkEnd w:id="136"/>
    <w:bookmarkEnd w:id="137"/>
    <w:p>
      <w:pPr>
        <w:pStyle w:val="5"/>
        <w:spacing w:before="0" w:beforeAutospacing="0" w:after="0" w:afterAutospacing="0" w:line="312" w:lineRule="auto"/>
        <w:rPr>
          <w:rFonts w:ascii="宋体" w:hAnsi="宋体" w:eastAsia="宋体" w:cs="宋体"/>
          <w:b/>
          <w:color w:val="000000" w:themeColor="text1"/>
        </w:rPr>
      </w:pPr>
      <w:bookmarkStart w:id="139" w:name="_Toc143179544"/>
      <w:bookmarkEnd w:id="139"/>
      <w:bookmarkStart w:id="140" w:name="_Toc129959769"/>
      <w:bookmarkEnd w:id="140"/>
      <w:bookmarkStart w:id="141" w:name="_Toc144407650"/>
      <w:r>
        <w:rPr>
          <w:rFonts w:hint="eastAsia" w:ascii="宋体" w:hAnsi="宋体" w:eastAsia="宋体" w:cs="宋体"/>
          <w:b/>
          <w:color w:val="000000" w:themeColor="text1"/>
          <w:sz w:val="28"/>
          <w:szCs w:val="36"/>
        </w:rPr>
        <w:t>第五节  询价</w:t>
      </w:r>
      <w:bookmarkEnd w:id="141"/>
    </w:p>
    <w:p>
      <w:pPr>
        <w:spacing w:before="0" w:beforeAutospacing="0" w:after="0" w:afterAutospacing="0" w:line="312" w:lineRule="auto"/>
        <w:jc w:val="left"/>
        <w:rPr>
          <w:rFonts w:ascii="宋体" w:hAnsi="宋体" w:cs="宋体"/>
          <w:color w:val="000000" w:themeColor="text1"/>
          <w:sz w:val="24"/>
        </w:rPr>
      </w:pPr>
      <w:r>
        <w:rPr>
          <w:rFonts w:hint="eastAsia" w:ascii="宋体" w:hAnsi="宋体" w:cs="宋体"/>
          <w:color w:val="000000" w:themeColor="text1"/>
          <w:sz w:val="24"/>
        </w:rPr>
        <w:t>一、询价时间</w:t>
      </w:r>
    </w:p>
    <w:p>
      <w:pPr>
        <w:spacing w:before="0" w:beforeAutospacing="0" w:after="0" w:afterAutospacing="0" w:line="312"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以本项目公告时间为准。如发布变更公告的，以变更公告时间为准。</w:t>
      </w:r>
    </w:p>
    <w:p>
      <w:pPr>
        <w:spacing w:before="0" w:beforeAutospacing="0" w:after="0" w:afterAutospacing="0" w:line="312" w:lineRule="auto"/>
        <w:jc w:val="left"/>
        <w:rPr>
          <w:rFonts w:ascii="宋体" w:hAnsi="宋体" w:cs="宋体"/>
          <w:color w:val="000000" w:themeColor="text1"/>
          <w:sz w:val="24"/>
        </w:rPr>
      </w:pPr>
      <w:r>
        <w:rPr>
          <w:rFonts w:hint="eastAsia" w:ascii="宋体" w:hAnsi="宋体" w:cs="宋体"/>
          <w:color w:val="000000" w:themeColor="text1"/>
          <w:sz w:val="24"/>
        </w:rPr>
        <w:t>二、询价地点</w:t>
      </w:r>
    </w:p>
    <w:p>
      <w:pPr>
        <w:spacing w:before="0" w:beforeAutospacing="0" w:after="0" w:afterAutospacing="0" w:line="312"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贵州毕节海丰机械有限公司（贵州省毕节市七星关区鸭池镇草堤村）。</w:t>
      </w:r>
    </w:p>
    <w:p>
      <w:pPr>
        <w:spacing w:before="0" w:beforeAutospacing="0" w:after="0" w:afterAutospacing="0" w:line="312" w:lineRule="auto"/>
        <w:jc w:val="left"/>
        <w:rPr>
          <w:rFonts w:ascii="宋体" w:hAnsi="宋体" w:cs="宋体"/>
          <w:color w:val="000000" w:themeColor="text1"/>
          <w:sz w:val="24"/>
        </w:rPr>
      </w:pPr>
      <w:r>
        <w:rPr>
          <w:rFonts w:hint="eastAsia" w:ascii="宋体" w:hAnsi="宋体" w:cs="宋体"/>
          <w:color w:val="000000" w:themeColor="text1"/>
          <w:sz w:val="24"/>
        </w:rPr>
        <w:t>三、询价流程</w:t>
      </w:r>
    </w:p>
    <w:p>
      <w:pPr>
        <w:spacing w:before="0" w:beforeAutospacing="0" w:after="0" w:afterAutospacing="0" w:line="312" w:lineRule="auto"/>
        <w:ind w:firstLine="482" w:firstLineChars="200"/>
        <w:jc w:val="left"/>
        <w:rPr>
          <w:rFonts w:ascii="宋体" w:hAnsi="宋体" w:cs="宋体"/>
          <w:color w:val="000000" w:themeColor="text1"/>
          <w:sz w:val="24"/>
        </w:rPr>
      </w:pPr>
      <w:r>
        <w:rPr>
          <w:rFonts w:hint="eastAsia" w:ascii="宋体" w:hAnsi="宋体" w:cs="宋体"/>
          <w:b/>
          <w:color w:val="000000" w:themeColor="text1"/>
          <w:sz w:val="24"/>
        </w:rPr>
        <w:t>1.会议准备：</w:t>
      </w:r>
      <w:r>
        <w:rPr>
          <w:rFonts w:hint="eastAsia" w:ascii="宋体" w:hAnsi="宋体" w:cs="宋体"/>
          <w:color w:val="000000" w:themeColor="text1"/>
          <w:sz w:val="24"/>
        </w:rPr>
        <w:t>采购小组于投标截止时间前30分钟到开标室组织投标人、监督人员（如有）相关人员签到。并将开评标环节所需表格文档资料填写、准备齐全。</w:t>
      </w:r>
    </w:p>
    <w:p>
      <w:pPr>
        <w:spacing w:before="0" w:beforeAutospacing="0" w:after="0" w:afterAutospacing="0" w:line="312" w:lineRule="auto"/>
        <w:ind w:firstLine="482" w:firstLineChars="200"/>
        <w:jc w:val="left"/>
        <w:rPr>
          <w:rFonts w:ascii="宋体" w:hAnsi="宋体" w:cs="宋体"/>
          <w:color w:val="000000" w:themeColor="text1"/>
          <w:sz w:val="24"/>
        </w:rPr>
      </w:pPr>
      <w:r>
        <w:rPr>
          <w:rFonts w:hint="eastAsia" w:ascii="宋体" w:hAnsi="宋体" w:cs="宋体"/>
          <w:b/>
          <w:color w:val="000000" w:themeColor="text1"/>
          <w:sz w:val="24"/>
        </w:rPr>
        <w:t>2.签到：</w:t>
      </w:r>
      <w:r>
        <w:rPr>
          <w:rFonts w:hint="eastAsia" w:ascii="宋体" w:hAnsi="宋体" w:cs="宋体"/>
          <w:color w:val="000000" w:themeColor="text1"/>
          <w:sz w:val="24"/>
        </w:rPr>
        <w:t>所有参加人员需在询价时间前到贵州毕节海丰机械有限公司会议室签到。</w:t>
      </w:r>
    </w:p>
    <w:p>
      <w:pPr>
        <w:spacing w:before="0" w:beforeAutospacing="0" w:after="0" w:afterAutospacing="0" w:line="312" w:lineRule="auto"/>
        <w:ind w:firstLine="482" w:firstLineChars="200"/>
        <w:jc w:val="left"/>
        <w:rPr>
          <w:rFonts w:ascii="宋体" w:hAnsi="宋体" w:cs="宋体"/>
          <w:color w:val="000000" w:themeColor="text1"/>
          <w:sz w:val="24"/>
        </w:rPr>
      </w:pPr>
      <w:r>
        <w:rPr>
          <w:rFonts w:hint="eastAsia" w:ascii="宋体" w:hAnsi="宋体" w:cs="宋体"/>
          <w:b/>
          <w:color w:val="000000" w:themeColor="text1"/>
          <w:sz w:val="24"/>
        </w:rPr>
        <w:t>3.宣读纪律：</w:t>
      </w:r>
      <w:r>
        <w:rPr>
          <w:rFonts w:hint="eastAsia" w:ascii="宋体" w:hAnsi="宋体" w:cs="宋体"/>
          <w:color w:val="000000" w:themeColor="text1"/>
          <w:sz w:val="24"/>
        </w:rPr>
        <w:t>截止时间到，询价小组成员宣布询价会开始，并宣读会场纪律和注意事项。</w:t>
      </w:r>
    </w:p>
    <w:p>
      <w:pPr>
        <w:spacing w:before="0" w:beforeAutospacing="0" w:after="0" w:afterAutospacing="0" w:line="312" w:lineRule="auto"/>
        <w:ind w:firstLine="482" w:firstLineChars="200"/>
        <w:jc w:val="left"/>
        <w:rPr>
          <w:rFonts w:ascii="宋体" w:hAnsi="宋体" w:cs="宋体"/>
          <w:color w:val="000000" w:themeColor="text1"/>
          <w:sz w:val="24"/>
        </w:rPr>
      </w:pPr>
      <w:r>
        <w:rPr>
          <w:rFonts w:hint="eastAsia" w:ascii="宋体" w:hAnsi="宋体" w:cs="宋体"/>
          <w:b/>
          <w:color w:val="000000" w:themeColor="text1"/>
          <w:sz w:val="24"/>
        </w:rPr>
        <w:t>4.初步审查：</w:t>
      </w:r>
      <w:r>
        <w:rPr>
          <w:rFonts w:hint="eastAsia" w:ascii="宋体" w:hAnsi="宋体" w:cs="宋体"/>
          <w:color w:val="000000" w:themeColor="text1"/>
          <w:sz w:val="24"/>
        </w:rPr>
        <w:t>询价小组严格依据响应文件所提供的资料，对照《初步审查表》所列内容对投标人进行资格性审查及符合性审查，审查通过的投标人参与成交候选人推荐环节。通过初步审查的投标人不足三家的，本项目废标，询价工作结束。</w:t>
      </w:r>
    </w:p>
    <w:p>
      <w:pPr>
        <w:spacing w:before="0" w:beforeAutospacing="0" w:after="0" w:afterAutospacing="0" w:line="312" w:lineRule="auto"/>
        <w:ind w:firstLine="482" w:firstLineChars="200"/>
        <w:jc w:val="left"/>
        <w:rPr>
          <w:rFonts w:ascii="宋体" w:hAnsi="宋体" w:cs="宋体"/>
          <w:color w:val="000000" w:themeColor="text1"/>
          <w:sz w:val="24"/>
        </w:rPr>
      </w:pPr>
      <w:r>
        <w:rPr>
          <w:rFonts w:hint="eastAsia" w:ascii="宋体" w:hAnsi="宋体" w:cs="宋体"/>
          <w:b/>
          <w:color w:val="000000" w:themeColor="text1"/>
          <w:sz w:val="24"/>
        </w:rPr>
        <w:t>（1）资格性检查：</w:t>
      </w:r>
      <w:r>
        <w:rPr>
          <w:rFonts w:hint="eastAsia" w:ascii="宋体" w:hAnsi="宋体" w:cs="宋体"/>
          <w:color w:val="000000" w:themeColor="text1"/>
          <w:sz w:val="24"/>
        </w:rPr>
        <w:t>询价小组根据法律法规和询价文件《初步审查表》中所列投标人资格要求，对投标人资格证明文件的齐全性和有效性、是否超出经营范围等情况进行审查。由同一专业的单位组成的联合体，按照资质等级较低的单位确定资质等级。</w:t>
      </w:r>
    </w:p>
    <w:p>
      <w:pPr>
        <w:spacing w:before="0" w:beforeAutospacing="0" w:after="0" w:afterAutospacing="0" w:line="312" w:lineRule="auto"/>
        <w:ind w:firstLine="482" w:firstLineChars="200"/>
        <w:jc w:val="left"/>
        <w:rPr>
          <w:rFonts w:ascii="宋体" w:hAnsi="宋体" w:cs="宋体"/>
          <w:color w:val="000000" w:themeColor="text1"/>
          <w:sz w:val="24"/>
        </w:rPr>
      </w:pPr>
      <w:r>
        <w:rPr>
          <w:rFonts w:hint="eastAsia" w:ascii="宋体" w:hAnsi="宋体" w:cs="宋体"/>
          <w:b/>
          <w:color w:val="000000" w:themeColor="text1"/>
          <w:sz w:val="24"/>
        </w:rPr>
        <w:t>（2）符合性检查：</w:t>
      </w:r>
      <w:r>
        <w:rPr>
          <w:rFonts w:hint="eastAsia" w:ascii="宋体" w:hAnsi="宋体" w:cs="宋体"/>
          <w:color w:val="000000" w:themeColor="text1"/>
          <w:sz w:val="24"/>
        </w:rPr>
        <w:t>询价小组审查响应文件是否对询价文件做了实质性响应。技术符合性：投标产品的适用性、技术成熟性、技术性能等符合询价文件要求，技术参数和规格满足询价文件要求，无实质性负偏离、反对、设定条件或提出保留；商务符合性：符合询价文件要求；未异常低价报价，不高于最高限价；响应文件的组成、响应文件的完整性和有效性、投标有效期等符合询价文件规定，询价文件提出的主要条款、条件无实质性负偏离、反对、设定条件或提出保留。</w:t>
      </w:r>
    </w:p>
    <w:p>
      <w:pPr>
        <w:spacing w:before="0" w:beforeAutospacing="0" w:after="0" w:afterAutospacing="0" w:line="312" w:lineRule="auto"/>
        <w:ind w:firstLine="482" w:firstLineChars="200"/>
        <w:jc w:val="left"/>
        <w:rPr>
          <w:rFonts w:ascii="宋体" w:hAnsi="宋体" w:cs="宋体"/>
          <w:color w:val="000000" w:themeColor="text1"/>
          <w:sz w:val="24"/>
        </w:rPr>
      </w:pPr>
      <w:r>
        <w:rPr>
          <w:rFonts w:hint="eastAsia" w:ascii="宋体" w:hAnsi="宋体" w:cs="宋体"/>
          <w:b/>
          <w:bCs/>
          <w:color w:val="000000" w:themeColor="text1"/>
          <w:sz w:val="24"/>
        </w:rPr>
        <w:t>（3）无效标检查：</w:t>
      </w:r>
      <w:r>
        <w:rPr>
          <w:rFonts w:hint="eastAsia" w:ascii="宋体" w:hAnsi="宋体" w:cs="宋体"/>
          <w:color w:val="000000" w:themeColor="text1"/>
          <w:sz w:val="24"/>
        </w:rPr>
        <w:t>根据询价文件中的无效标条款，检查投标人的投标是否属于无效标。</w:t>
      </w:r>
    </w:p>
    <w:p>
      <w:pPr>
        <w:spacing w:before="0" w:beforeAutospacing="0" w:after="0" w:afterAutospacing="0" w:line="312" w:lineRule="auto"/>
        <w:ind w:firstLine="482" w:firstLineChars="200"/>
        <w:jc w:val="left"/>
        <w:rPr>
          <w:rFonts w:cs="宋体"/>
          <w:color w:val="000000" w:themeColor="text1"/>
          <w:sz w:val="24"/>
        </w:rPr>
      </w:pPr>
      <w:r>
        <w:rPr>
          <w:rFonts w:ascii="宋体" w:hAnsi="宋体" w:cs="宋体"/>
          <w:b/>
          <w:color w:val="000000" w:themeColor="text1"/>
          <w:sz w:val="24"/>
        </w:rPr>
        <w:t>5</w:t>
      </w:r>
      <w:r>
        <w:rPr>
          <w:rFonts w:hint="eastAsia" w:ascii="宋体" w:hAnsi="宋体" w:cs="宋体"/>
          <w:b/>
          <w:color w:val="000000" w:themeColor="text1"/>
          <w:sz w:val="24"/>
        </w:rPr>
        <w:t>.</w:t>
      </w:r>
      <w:r>
        <w:rPr>
          <w:rFonts w:hint="eastAsia" w:cs="宋体"/>
          <w:b/>
          <w:color w:val="000000" w:themeColor="text1"/>
          <w:sz w:val="24"/>
        </w:rPr>
        <w:t>推荐成交候选人</w:t>
      </w:r>
      <w:r>
        <w:rPr>
          <w:rFonts w:hint="eastAsia" w:cs="宋体"/>
          <w:color w:val="000000" w:themeColor="text1"/>
          <w:sz w:val="24"/>
        </w:rPr>
        <w:t>：询价结束后，根据投标人的报价及相关承诺，询价小组对合格的3家以上的投标人进行价格评比，在全部满足询价文件实质性要求前提下，按报价由低到高顺序排列成交候选人，推荐报价不超过最高限价且报价最低的投标人为成交人。</w:t>
      </w:r>
    </w:p>
    <w:p>
      <w:pPr>
        <w:spacing w:before="0" w:beforeAutospacing="0" w:after="0" w:afterAutospacing="0" w:line="312" w:lineRule="auto"/>
        <w:ind w:firstLine="480" w:firstLineChars="200"/>
        <w:jc w:val="left"/>
        <w:rPr>
          <w:rFonts w:ascii="宋体" w:hAnsi="宋体" w:cs="宋体"/>
          <w:color w:val="000000" w:themeColor="text1"/>
          <w:sz w:val="24"/>
        </w:rPr>
      </w:pPr>
      <w:r>
        <w:rPr>
          <w:rFonts w:hint="eastAsia" w:cs="宋体"/>
          <w:color w:val="000000" w:themeColor="text1"/>
          <w:sz w:val="24"/>
        </w:rPr>
        <w:t>投标报价相同的，按技术指标优劣顺序排列。询价小组认为，排名第一的成交候选人的最低投标价或者某些分项报价明显不合理或者低于成本，有可能影响质量和不能诚信履约的，应当要求其在规定的期限内提供书面文件予以解释说明，并提交相关证明材料；否则，询价小组可以取消该投标人的成交候选资格</w:t>
      </w:r>
      <w:r>
        <w:rPr>
          <w:rFonts w:hint="eastAsia" w:ascii="宋体" w:hAnsi="宋体" w:cs="宋体"/>
          <w:color w:val="000000" w:themeColor="text1"/>
          <w:sz w:val="24"/>
        </w:rPr>
        <w:t>。</w:t>
      </w:r>
    </w:p>
    <w:p>
      <w:pPr>
        <w:spacing w:before="0" w:beforeAutospacing="0" w:after="0" w:afterAutospacing="0" w:line="312" w:lineRule="auto"/>
        <w:ind w:firstLine="482" w:firstLineChars="200"/>
        <w:jc w:val="left"/>
        <w:rPr>
          <w:rFonts w:cs="宋体"/>
          <w:color w:val="000000" w:themeColor="text1"/>
          <w:sz w:val="24"/>
        </w:rPr>
      </w:pPr>
      <w:r>
        <w:rPr>
          <w:rFonts w:cs="宋体"/>
          <w:b/>
          <w:color w:val="000000" w:themeColor="text1"/>
          <w:sz w:val="24"/>
        </w:rPr>
        <w:t>6</w:t>
      </w:r>
      <w:r>
        <w:rPr>
          <w:rFonts w:hint="eastAsia" w:cs="宋体"/>
          <w:b/>
          <w:color w:val="000000" w:themeColor="text1"/>
          <w:sz w:val="24"/>
        </w:rPr>
        <w:t>.询价报告：</w:t>
      </w:r>
      <w:r>
        <w:rPr>
          <w:rFonts w:hint="eastAsia" w:cs="宋体"/>
          <w:color w:val="000000" w:themeColor="text1"/>
          <w:sz w:val="24"/>
        </w:rPr>
        <w:t>询价小组推荐一名成员主持编写询价报告。询价报告至少需涵盖以下内容：</w:t>
      </w:r>
    </w:p>
    <w:p>
      <w:pPr>
        <w:spacing w:before="0" w:beforeAutospacing="0" w:after="0" w:afterAutospacing="0" w:line="312" w:lineRule="auto"/>
        <w:ind w:firstLine="480" w:firstLineChars="200"/>
        <w:jc w:val="left"/>
        <w:rPr>
          <w:rFonts w:cs="宋体"/>
          <w:color w:val="000000" w:themeColor="text1"/>
          <w:sz w:val="24"/>
        </w:rPr>
      </w:pPr>
      <w:r>
        <w:rPr>
          <w:rFonts w:hint="eastAsia" w:cs="宋体"/>
          <w:color w:val="000000" w:themeColor="text1"/>
          <w:sz w:val="24"/>
        </w:rPr>
        <w:t>（1）投标人参加招标活动的具体方式和相关情况，以及参加招标活动的投标人名单；</w:t>
      </w:r>
    </w:p>
    <w:p>
      <w:pPr>
        <w:spacing w:before="0" w:beforeAutospacing="0" w:after="0" w:afterAutospacing="0" w:line="312" w:lineRule="auto"/>
        <w:ind w:firstLine="480" w:firstLineChars="200"/>
        <w:jc w:val="left"/>
        <w:rPr>
          <w:rFonts w:cs="宋体"/>
          <w:color w:val="000000" w:themeColor="text1"/>
          <w:sz w:val="24"/>
        </w:rPr>
      </w:pPr>
      <w:r>
        <w:rPr>
          <w:rFonts w:hint="eastAsia" w:cs="宋体"/>
          <w:color w:val="000000" w:themeColor="text1"/>
          <w:sz w:val="24"/>
        </w:rPr>
        <w:t>（2）询价日期和地点，询价小组成员名单；</w:t>
      </w:r>
    </w:p>
    <w:p>
      <w:pPr>
        <w:spacing w:before="0" w:beforeAutospacing="0" w:after="0" w:afterAutospacing="0" w:line="312" w:lineRule="auto"/>
        <w:ind w:firstLine="480" w:firstLineChars="200"/>
        <w:jc w:val="left"/>
        <w:rPr>
          <w:rFonts w:cs="宋体"/>
          <w:color w:val="000000" w:themeColor="text1"/>
          <w:sz w:val="24"/>
        </w:rPr>
      </w:pPr>
      <w:r>
        <w:rPr>
          <w:rFonts w:hint="eastAsia" w:cs="宋体"/>
          <w:color w:val="000000" w:themeColor="text1"/>
          <w:sz w:val="24"/>
        </w:rPr>
        <w:t>（3）询价情况记录和说明，包括对投标人的资格审查情况、投标人响应文件评审情况、询价情况、报价情况等；</w:t>
      </w:r>
    </w:p>
    <w:p>
      <w:pPr>
        <w:spacing w:before="0" w:beforeAutospacing="0" w:after="0" w:afterAutospacing="0" w:line="312" w:lineRule="auto"/>
        <w:ind w:firstLine="480" w:firstLineChars="200"/>
        <w:jc w:val="left"/>
        <w:rPr>
          <w:rFonts w:cs="宋体"/>
          <w:color w:val="000000" w:themeColor="text1"/>
          <w:sz w:val="24"/>
        </w:rPr>
      </w:pPr>
      <w:r>
        <w:rPr>
          <w:rFonts w:hint="eastAsia" w:cs="宋体"/>
          <w:color w:val="000000" w:themeColor="text1"/>
          <w:sz w:val="24"/>
        </w:rPr>
        <w:t>（4）提出的成交候选人的名单。</w:t>
      </w:r>
    </w:p>
    <w:p>
      <w:pPr>
        <w:spacing w:before="0" w:beforeAutospacing="0" w:after="0" w:afterAutospacing="0" w:line="312" w:lineRule="auto"/>
        <w:ind w:firstLine="480" w:firstLineChars="200"/>
        <w:jc w:val="left"/>
        <w:rPr>
          <w:rFonts w:cs="宋体"/>
          <w:color w:val="000000" w:themeColor="text1"/>
          <w:sz w:val="24"/>
        </w:rPr>
      </w:pPr>
      <w:r>
        <w:rPr>
          <w:rFonts w:hint="eastAsia" w:cs="宋体"/>
          <w:color w:val="000000" w:themeColor="text1"/>
          <w:sz w:val="24"/>
        </w:rPr>
        <w:t>其中，投标人有串通投标、弄虚作假、行贿等违法行为的，询价小组写入询价报告，报招标人及行政主管部门。</w:t>
      </w:r>
    </w:p>
    <w:p>
      <w:pPr>
        <w:spacing w:before="0" w:beforeAutospacing="0" w:after="0" w:afterAutospacing="0" w:line="312" w:lineRule="auto"/>
        <w:ind w:firstLine="482" w:firstLineChars="200"/>
        <w:jc w:val="left"/>
        <w:rPr>
          <w:rFonts w:cs="宋体"/>
          <w:color w:val="000000" w:themeColor="text1"/>
          <w:sz w:val="24"/>
        </w:rPr>
      </w:pPr>
      <w:r>
        <w:rPr>
          <w:rFonts w:cs="宋体"/>
          <w:b/>
          <w:color w:val="000000" w:themeColor="text1"/>
          <w:sz w:val="24"/>
        </w:rPr>
        <w:t>7</w:t>
      </w:r>
      <w:r>
        <w:rPr>
          <w:rFonts w:hint="eastAsia" w:cs="宋体"/>
          <w:b/>
          <w:color w:val="000000" w:themeColor="text1"/>
          <w:sz w:val="24"/>
        </w:rPr>
        <w:t>.询价复核：</w:t>
      </w:r>
      <w:r>
        <w:rPr>
          <w:rFonts w:hint="eastAsia" w:cs="宋体"/>
          <w:color w:val="000000" w:themeColor="text1"/>
          <w:sz w:val="24"/>
        </w:rPr>
        <w:t>询价小组对询价环节和询价结果进行复核。询价小组可对询价过程和结果中存在的遗漏或偏差进行修正，完成复核后，确定询价结果及推荐排序。询价报告应当由询价小组全体人员签字认可。询价小组成员对询价报告有异议的，按照少数服从多数的原则推荐成交候选人，招标程序继续进行。对询价报告有异议的询价小组成员，应当在报告上签署不同意见并说明理由，由询价小组书面记录相关情况。询价小组成员拒绝在报告上签字又不书面说明其不同意见和理由的，视为同意询价报告。</w:t>
      </w:r>
    </w:p>
    <w:p>
      <w:pPr>
        <w:spacing w:before="0" w:beforeAutospacing="0" w:after="0" w:afterAutospacing="0" w:line="312" w:lineRule="auto"/>
        <w:ind w:firstLine="482" w:firstLineChars="200"/>
        <w:jc w:val="left"/>
        <w:rPr>
          <w:rFonts w:cs="宋体"/>
          <w:color w:val="000000" w:themeColor="text1"/>
          <w:sz w:val="24"/>
        </w:rPr>
      </w:pPr>
      <w:r>
        <w:rPr>
          <w:rFonts w:cs="宋体"/>
          <w:b/>
          <w:color w:val="000000" w:themeColor="text1"/>
          <w:sz w:val="24"/>
        </w:rPr>
        <w:t>8</w:t>
      </w:r>
      <w:r>
        <w:rPr>
          <w:rFonts w:hint="eastAsia" w:cs="宋体"/>
          <w:b/>
          <w:color w:val="000000" w:themeColor="text1"/>
          <w:sz w:val="24"/>
        </w:rPr>
        <w:t>.询价结束：</w:t>
      </w:r>
      <w:r>
        <w:rPr>
          <w:rFonts w:hint="eastAsia" w:cs="宋体"/>
          <w:color w:val="000000" w:themeColor="text1"/>
          <w:sz w:val="24"/>
        </w:rPr>
        <w:t>询价小组出具询价报告并复核无误后，询价工作结束。</w:t>
      </w:r>
    </w:p>
    <w:p>
      <w:pPr>
        <w:spacing w:before="0" w:beforeAutospacing="0" w:after="0" w:afterAutospacing="0" w:line="312" w:lineRule="auto"/>
        <w:ind w:firstLine="482" w:firstLineChars="200"/>
        <w:jc w:val="left"/>
        <w:rPr>
          <w:rFonts w:ascii="宋体" w:hAnsi="宋体" w:cs="宋体"/>
          <w:color w:val="000000" w:themeColor="text1"/>
          <w:sz w:val="24"/>
        </w:rPr>
      </w:pPr>
      <w:r>
        <w:rPr>
          <w:rFonts w:hint="eastAsia" w:ascii="宋体" w:hAnsi="宋体" w:cs="宋体"/>
          <w:b/>
          <w:color w:val="000000" w:themeColor="text1"/>
          <w:sz w:val="24"/>
        </w:rPr>
        <w:t>注1：</w:t>
      </w:r>
      <w:r>
        <w:rPr>
          <w:rFonts w:hint="eastAsia" w:ascii="宋体" w:hAnsi="宋体" w:cs="宋体"/>
          <w:color w:val="000000" w:themeColor="text1"/>
          <w:sz w:val="24"/>
        </w:rPr>
        <w:t>当初步审查结果确定有效投标人不足三家，或出现影响招标公正的违法违规行为，或投标人的报价均超过了招标预算招标人不能支付，或因重大变故招标任务取消的，或询价文件存在重大歧义、重大缺陷导致评审工作无法进行时，或询价文件内容违反国家有关规定的，询价程序终止。</w:t>
      </w:r>
    </w:p>
    <w:p>
      <w:pPr>
        <w:spacing w:before="0" w:beforeAutospacing="0" w:after="0" w:afterAutospacing="0" w:line="312" w:lineRule="auto"/>
        <w:ind w:firstLine="482" w:firstLineChars="200"/>
        <w:jc w:val="left"/>
        <w:rPr>
          <w:rFonts w:ascii="宋体" w:hAnsi="宋体" w:cs="宋体"/>
          <w:color w:val="000000" w:themeColor="text1"/>
          <w:sz w:val="24"/>
        </w:rPr>
      </w:pPr>
      <w:r>
        <w:rPr>
          <w:rFonts w:hint="eastAsia" w:ascii="宋体" w:hAnsi="宋体" w:cs="宋体"/>
          <w:b/>
          <w:color w:val="000000" w:themeColor="text1"/>
          <w:sz w:val="24"/>
        </w:rPr>
        <w:t>注2：</w:t>
      </w:r>
      <w:r>
        <w:rPr>
          <w:rFonts w:hint="eastAsia" w:ascii="宋体" w:hAnsi="宋体" w:cs="宋体"/>
          <w:color w:val="000000" w:themeColor="text1"/>
          <w:sz w:val="24"/>
        </w:rPr>
        <w:t>询价之后，至成交公告发布之前，凡涉及响应文件的澄清、评价、推荐排序等需保密的信息，询价小组成员不得向投标人或其他人员透露。</w:t>
      </w:r>
    </w:p>
    <w:p>
      <w:pPr>
        <w:spacing w:before="0" w:beforeAutospacing="0" w:after="0" w:afterAutospacing="0" w:line="312" w:lineRule="auto"/>
        <w:jc w:val="left"/>
        <w:rPr>
          <w:rFonts w:ascii="宋体" w:hAnsi="宋体" w:cs="宋体"/>
          <w:color w:val="000000" w:themeColor="text1"/>
          <w:sz w:val="24"/>
        </w:rPr>
      </w:pPr>
      <w:r>
        <w:rPr>
          <w:rFonts w:hint="eastAsia" w:ascii="宋体" w:hAnsi="宋体" w:cs="宋体"/>
          <w:color w:val="000000" w:themeColor="text1"/>
          <w:sz w:val="24"/>
        </w:rPr>
        <w:t>四、询价小组</w:t>
      </w:r>
    </w:p>
    <w:p>
      <w:pPr>
        <w:spacing w:before="0" w:beforeAutospacing="0" w:after="0" w:afterAutospacing="0" w:line="312"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询价小组由贵州毕节海丰机械有限公司采购工作领导小组办公室抽取3人以上单数组成。询价小组成员应以科学、公正的态度参加招投标活动的评审工作，在评审过程中不受任何干扰，独立、负责地提出评审意见，并对自己的评审意见承担责任。</w:t>
      </w:r>
    </w:p>
    <w:p>
      <w:pPr>
        <w:spacing w:before="0" w:beforeAutospacing="0" w:after="0" w:afterAutospacing="0" w:line="312" w:lineRule="auto"/>
        <w:ind w:firstLine="482" w:firstLineChars="200"/>
        <w:jc w:val="left"/>
        <w:rPr>
          <w:rFonts w:ascii="宋体" w:hAnsi="宋体" w:cs="宋体"/>
          <w:b/>
          <w:bCs/>
          <w:color w:val="000000" w:themeColor="text1"/>
          <w:sz w:val="24"/>
        </w:rPr>
      </w:pPr>
      <w:r>
        <w:rPr>
          <w:rFonts w:hint="eastAsia" w:ascii="宋体" w:hAnsi="宋体" w:cs="宋体"/>
          <w:b/>
          <w:bCs/>
          <w:color w:val="000000" w:themeColor="text1"/>
          <w:sz w:val="24"/>
        </w:rPr>
        <w:t>1.询价小组在招标活动过程中应当履行下列职责：</w:t>
      </w:r>
    </w:p>
    <w:p>
      <w:pPr>
        <w:spacing w:before="0" w:beforeAutospacing="0" w:after="0" w:afterAutospacing="0" w:line="312"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 xml:space="preserve">（1）确认或者制定询价文件； </w:t>
      </w:r>
    </w:p>
    <w:p>
      <w:pPr>
        <w:spacing w:before="0" w:beforeAutospacing="0" w:after="0" w:afterAutospacing="0" w:line="312"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（2）从符合相应资格条件的投标人名单中确定不少于</w:t>
      </w:r>
      <w:r>
        <w:rPr>
          <w:rFonts w:ascii="宋体" w:hAnsi="宋体" w:cs="宋体"/>
          <w:color w:val="000000" w:themeColor="text1"/>
          <w:sz w:val="24"/>
        </w:rPr>
        <w:t>3</w:t>
      </w:r>
      <w:r>
        <w:rPr>
          <w:rFonts w:hint="eastAsia" w:ascii="宋体" w:hAnsi="宋体" w:cs="宋体"/>
          <w:color w:val="000000" w:themeColor="text1"/>
          <w:sz w:val="24"/>
        </w:rPr>
        <w:t>家的投标人参加询价；</w:t>
      </w:r>
    </w:p>
    <w:p>
      <w:pPr>
        <w:spacing w:before="0" w:beforeAutospacing="0" w:after="0" w:afterAutospacing="0" w:line="312"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（3）审查投标人的响应文件并作出评价；</w:t>
      </w:r>
    </w:p>
    <w:p>
      <w:pPr>
        <w:spacing w:before="0" w:beforeAutospacing="0" w:after="0" w:afterAutospacing="0" w:line="312"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（4）要求投标人解释或者澄清其响应文件；</w:t>
      </w:r>
    </w:p>
    <w:p>
      <w:pPr>
        <w:spacing w:before="0" w:beforeAutospacing="0" w:after="0" w:afterAutospacing="0" w:line="312"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 xml:space="preserve">（5）编写评审报告； </w:t>
      </w:r>
    </w:p>
    <w:p>
      <w:pPr>
        <w:spacing w:before="0" w:beforeAutospacing="0" w:after="0" w:afterAutospacing="0" w:line="312"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（6）如实记录评审过程中发现的投标人的违法违规行为。</w:t>
      </w:r>
    </w:p>
    <w:p>
      <w:pPr>
        <w:spacing w:before="0" w:beforeAutospacing="0" w:after="0" w:afterAutospacing="0" w:line="312" w:lineRule="auto"/>
        <w:ind w:firstLine="482" w:firstLineChars="200"/>
        <w:jc w:val="left"/>
        <w:rPr>
          <w:rFonts w:ascii="宋体" w:hAnsi="宋体" w:cs="宋体"/>
          <w:b/>
          <w:bCs/>
          <w:color w:val="000000" w:themeColor="text1"/>
          <w:sz w:val="24"/>
        </w:rPr>
      </w:pPr>
      <w:r>
        <w:rPr>
          <w:rFonts w:hint="eastAsia" w:ascii="宋体" w:hAnsi="宋体" w:cs="宋体"/>
          <w:b/>
          <w:bCs/>
          <w:color w:val="000000" w:themeColor="text1"/>
          <w:sz w:val="24"/>
        </w:rPr>
        <w:t>2.询价小组成员应当履行下列义务：</w:t>
      </w:r>
    </w:p>
    <w:p>
      <w:pPr>
        <w:spacing w:before="0" w:beforeAutospacing="0" w:after="0" w:afterAutospacing="0" w:line="312"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（1）遵纪守法，客观、公正、廉洁地履行职责；</w:t>
      </w:r>
    </w:p>
    <w:p>
      <w:pPr>
        <w:spacing w:before="0" w:beforeAutospacing="0" w:after="0" w:afterAutospacing="0" w:line="312"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（2）根据询价文件的规定独立进行评审，对个人的评审意见承担法律责任；</w:t>
      </w:r>
    </w:p>
    <w:p>
      <w:pPr>
        <w:spacing w:before="0" w:beforeAutospacing="0" w:after="0" w:afterAutospacing="0" w:line="312"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（3）参与评审报告的起草；</w:t>
      </w:r>
    </w:p>
    <w:p>
      <w:pPr>
        <w:spacing w:before="0" w:beforeAutospacing="0" w:after="0" w:afterAutospacing="0" w:line="312"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（4）答复投标人提出的质疑；</w:t>
      </w:r>
    </w:p>
    <w:p>
      <w:pPr>
        <w:spacing w:before="0" w:beforeAutospacing="0" w:after="0" w:afterAutospacing="0" w:line="312" w:lineRule="auto"/>
        <w:ind w:firstLine="480" w:firstLineChars="200"/>
        <w:rPr>
          <w:rFonts w:ascii="宋体" w:hAnsi="宋体" w:cs="宋体"/>
          <w:color w:val="000000" w:themeColor="text1"/>
          <w:sz w:val="24"/>
        </w:rPr>
      </w:pPr>
      <w:r>
        <w:rPr>
          <w:rFonts w:hint="eastAsia" w:ascii="宋体" w:hAnsi="宋体" w:cs="宋体"/>
          <w:color w:val="000000" w:themeColor="text1"/>
          <w:sz w:val="24"/>
        </w:rPr>
        <w:t>（5）配合监督部门的投诉处理和监督检查工作。</w:t>
      </w:r>
    </w:p>
    <w:p>
      <w:pPr>
        <w:spacing w:before="0" w:beforeAutospacing="0" w:after="0" w:afterAutospacing="0" w:line="312" w:lineRule="auto"/>
        <w:ind w:firstLine="480" w:firstLineChars="200"/>
        <w:jc w:val="left"/>
        <w:rPr>
          <w:rFonts w:ascii="宋体" w:hAnsi="宋体" w:cs="宋体"/>
          <w:color w:val="000000" w:themeColor="text1"/>
          <w:sz w:val="24"/>
        </w:rPr>
      </w:pPr>
    </w:p>
    <w:p>
      <w:pPr>
        <w:pStyle w:val="5"/>
        <w:spacing w:before="0" w:beforeAutospacing="0" w:after="0" w:afterAutospacing="0" w:line="312" w:lineRule="auto"/>
        <w:rPr>
          <w:rFonts w:ascii="宋体" w:hAnsi="宋体" w:eastAsia="宋体" w:cs="宋体"/>
          <w:b/>
          <w:color w:val="000000" w:themeColor="text1"/>
          <w:sz w:val="28"/>
          <w:szCs w:val="36"/>
        </w:rPr>
      </w:pPr>
      <w:bookmarkStart w:id="142" w:name="_Toc143179545"/>
      <w:bookmarkEnd w:id="142"/>
      <w:bookmarkStart w:id="143" w:name="_Toc129959770"/>
      <w:bookmarkEnd w:id="143"/>
      <w:bookmarkStart w:id="144" w:name="_Toc144407651"/>
      <w:r>
        <w:rPr>
          <w:rFonts w:hint="eastAsia" w:ascii="宋体" w:hAnsi="宋体" w:eastAsia="宋体" w:cs="宋体"/>
          <w:b/>
          <w:color w:val="000000" w:themeColor="text1"/>
          <w:sz w:val="28"/>
          <w:szCs w:val="36"/>
        </w:rPr>
        <w:t>第六节 发布成交结果公告</w:t>
      </w:r>
      <w:bookmarkEnd w:id="144"/>
    </w:p>
    <w:p>
      <w:pPr>
        <w:spacing w:before="0" w:beforeAutospacing="0" w:after="0" w:afterAutospacing="0" w:line="312" w:lineRule="auto"/>
        <w:jc w:val="left"/>
        <w:rPr>
          <w:rFonts w:ascii="宋体" w:hAnsi="宋体" w:cs="宋体"/>
          <w:color w:val="000000" w:themeColor="text1"/>
          <w:sz w:val="24"/>
        </w:rPr>
      </w:pPr>
      <w:r>
        <w:rPr>
          <w:rFonts w:hint="eastAsia" w:ascii="宋体" w:hAnsi="宋体" w:cs="宋体"/>
          <w:color w:val="000000" w:themeColor="text1"/>
          <w:sz w:val="24"/>
        </w:rPr>
        <w:t>一、公告发布媒体</w:t>
      </w:r>
    </w:p>
    <w:p>
      <w:pPr>
        <w:spacing w:before="0" w:beforeAutospacing="0" w:after="0" w:afterAutospacing="0" w:line="312"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贵州毕节海丰机械有限公司（贵州省毕节监狱官网）</w:t>
      </w:r>
    </w:p>
    <w:p>
      <w:pPr>
        <w:spacing w:before="0" w:beforeAutospacing="0" w:after="0" w:afterAutospacing="0" w:line="312"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公司应当自收到评审报告之日起</w:t>
      </w:r>
      <w:r>
        <w:rPr>
          <w:rFonts w:ascii="宋体" w:hAnsi="宋体" w:cs="宋体"/>
          <w:color w:val="000000" w:themeColor="text1"/>
          <w:sz w:val="24"/>
        </w:rPr>
        <w:t>5</w:t>
      </w:r>
      <w:r>
        <w:rPr>
          <w:rFonts w:hint="eastAsia" w:ascii="宋体" w:hAnsi="宋体" w:cs="宋体"/>
          <w:color w:val="000000" w:themeColor="text1"/>
          <w:sz w:val="24"/>
        </w:rPr>
        <w:t>个工作日内通过公司相关会议审定确定成交人。采购办应当自成交人确定之日起2个工作日内原询价公告发布媒介公示成交结果，公示期为</w:t>
      </w:r>
      <w:r>
        <w:rPr>
          <w:rFonts w:ascii="宋体" w:hAnsi="宋体" w:cs="宋体"/>
          <w:color w:val="000000" w:themeColor="text1"/>
          <w:sz w:val="24"/>
        </w:rPr>
        <w:t>3</w:t>
      </w:r>
      <w:r>
        <w:rPr>
          <w:rFonts w:hint="eastAsia" w:ascii="宋体" w:hAnsi="宋体" w:cs="宋体"/>
          <w:color w:val="000000" w:themeColor="text1"/>
          <w:sz w:val="24"/>
        </w:rPr>
        <w:t>日，公示期无异议发布成交通知书。成交通知书对招标人和成交人具有同等法律效力。成交通知书发出后，招标人改变成交结果，或者成交人放弃中标，应当承担相应的法律责任。</w:t>
      </w:r>
    </w:p>
    <w:p>
      <w:pPr>
        <w:spacing w:before="0" w:beforeAutospacing="0" w:after="0" w:afterAutospacing="0" w:line="312" w:lineRule="auto"/>
        <w:jc w:val="left"/>
        <w:rPr>
          <w:rFonts w:ascii="宋体" w:hAnsi="宋体" w:cs="宋体"/>
          <w:color w:val="000000" w:themeColor="text1"/>
          <w:sz w:val="24"/>
        </w:rPr>
      </w:pPr>
      <w:r>
        <w:rPr>
          <w:rFonts w:hint="eastAsia" w:ascii="宋体" w:hAnsi="宋体" w:cs="宋体"/>
          <w:color w:val="000000" w:themeColor="text1"/>
          <w:sz w:val="24"/>
        </w:rPr>
        <w:t>二、招标活动的质疑投诉</w:t>
      </w:r>
    </w:p>
    <w:p>
      <w:pPr>
        <w:spacing w:before="0" w:beforeAutospacing="0" w:after="0" w:afterAutospacing="0" w:line="312"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（一）质疑</w:t>
      </w:r>
    </w:p>
    <w:p>
      <w:pPr>
        <w:spacing w:before="0" w:beforeAutospacing="0" w:after="0" w:afterAutospacing="0" w:line="312"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1</w:t>
      </w:r>
      <w:r>
        <w:rPr>
          <w:rFonts w:ascii="宋体" w:hAnsi="宋体" w:cs="宋体"/>
          <w:color w:val="000000" w:themeColor="text1"/>
          <w:sz w:val="24"/>
        </w:rPr>
        <w:t>.</w:t>
      </w:r>
      <w:r>
        <w:rPr>
          <w:rFonts w:hint="eastAsia" w:ascii="宋体" w:hAnsi="宋体" w:cs="宋体"/>
          <w:color w:val="000000" w:themeColor="text1"/>
          <w:sz w:val="24"/>
        </w:rPr>
        <w:t>潜在投标人对招标文件有质疑的，应当在投标截止时间</w:t>
      </w:r>
      <w:r>
        <w:rPr>
          <w:rFonts w:ascii="宋体" w:hAnsi="宋体" w:cs="宋体"/>
          <w:color w:val="000000" w:themeColor="text1"/>
          <w:sz w:val="24"/>
        </w:rPr>
        <w:t>1</w:t>
      </w:r>
      <w:r>
        <w:rPr>
          <w:rFonts w:hint="eastAsia" w:ascii="宋体" w:hAnsi="宋体" w:cs="宋体"/>
          <w:color w:val="000000" w:themeColor="text1"/>
          <w:sz w:val="24"/>
        </w:rPr>
        <w:t>日前提出。</w:t>
      </w:r>
    </w:p>
    <w:p>
      <w:pPr>
        <w:spacing w:before="0" w:beforeAutospacing="0" w:after="0" w:afterAutospacing="0" w:line="312" w:lineRule="auto"/>
        <w:ind w:firstLine="480" w:firstLineChars="200"/>
        <w:jc w:val="left"/>
        <w:rPr>
          <w:rFonts w:ascii="宋体" w:hAnsi="宋体" w:cs="宋体"/>
          <w:color w:val="000000" w:themeColor="text1"/>
          <w:sz w:val="24"/>
        </w:rPr>
      </w:pPr>
      <w:r>
        <w:rPr>
          <w:rFonts w:ascii="宋体" w:hAnsi="宋体" w:cs="宋体"/>
          <w:color w:val="000000" w:themeColor="text1"/>
          <w:sz w:val="24"/>
        </w:rPr>
        <w:t>2.</w:t>
      </w:r>
      <w:r>
        <w:rPr>
          <w:rFonts w:hint="eastAsia" w:ascii="宋体" w:hAnsi="宋体" w:cs="宋体"/>
          <w:color w:val="000000" w:themeColor="text1"/>
          <w:sz w:val="24"/>
        </w:rPr>
        <w:t>对询价结果有质疑的，应当询价结果公示期间提出。</w:t>
      </w:r>
    </w:p>
    <w:p>
      <w:pPr>
        <w:spacing w:before="0" w:beforeAutospacing="0" w:after="0" w:afterAutospacing="0" w:line="312"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（二）受理条件</w:t>
      </w:r>
    </w:p>
    <w:p>
      <w:pPr>
        <w:spacing w:before="0" w:beforeAutospacing="0" w:after="0" w:afterAutospacing="0" w:line="312"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1.投标人所提出质疑，必须有认为询价文件、招标过程、中标和成交结果等使自己的利益受到损害的事实和依据，对与招标活动无关的投标人或者没有提出使自己的利益受到损害的事实和依据的质疑，可不予受理</w:t>
      </w:r>
    </w:p>
    <w:p>
      <w:pPr>
        <w:spacing w:before="0" w:beforeAutospacing="0" w:after="0" w:afterAutospacing="0" w:line="312" w:lineRule="auto"/>
        <w:ind w:firstLine="480" w:firstLineChars="200"/>
        <w:jc w:val="left"/>
        <w:rPr>
          <w:rFonts w:ascii="宋体" w:hAnsi="宋体" w:cs="宋体"/>
          <w:color w:val="000000" w:themeColor="text1"/>
          <w:sz w:val="24"/>
        </w:rPr>
      </w:pPr>
      <w:r>
        <w:rPr>
          <w:rFonts w:ascii="宋体" w:hAnsi="宋体" w:cs="宋体"/>
          <w:color w:val="000000" w:themeColor="text1"/>
          <w:sz w:val="24"/>
        </w:rPr>
        <w:t>2.</w:t>
      </w:r>
      <w:r>
        <w:rPr>
          <w:rFonts w:hint="eastAsia" w:ascii="宋体" w:hAnsi="宋体" w:cs="宋体"/>
          <w:color w:val="000000" w:themeColor="text1"/>
          <w:sz w:val="24"/>
        </w:rPr>
        <w:t>投标人所提出质疑必须以书面形式提出并署名，质疑人为法人或其他组织的，质疑应当加盖异议单位公章，以口头形式提出的，可不予受理；</w:t>
      </w:r>
    </w:p>
    <w:p>
      <w:pPr>
        <w:spacing w:before="0" w:beforeAutospacing="0" w:after="0" w:afterAutospacing="0" w:line="312" w:lineRule="auto"/>
        <w:ind w:firstLine="480" w:firstLineChars="200"/>
        <w:jc w:val="left"/>
        <w:rPr>
          <w:rFonts w:ascii="宋体" w:hAnsi="宋体" w:cs="宋体"/>
          <w:color w:val="000000" w:themeColor="text1"/>
          <w:sz w:val="24"/>
        </w:rPr>
      </w:pPr>
      <w:r>
        <w:rPr>
          <w:rFonts w:ascii="宋体" w:hAnsi="宋体" w:cs="宋体"/>
          <w:color w:val="000000" w:themeColor="text1"/>
          <w:sz w:val="24"/>
        </w:rPr>
        <w:t>3</w:t>
      </w:r>
      <w:r>
        <w:rPr>
          <w:rFonts w:hint="eastAsia" w:ascii="宋体" w:hAnsi="宋体" w:cs="宋体"/>
          <w:color w:val="000000" w:themeColor="text1"/>
          <w:sz w:val="24"/>
        </w:rPr>
        <w:t>.在法定时间内提出异议。</w:t>
      </w:r>
    </w:p>
    <w:p>
      <w:pPr>
        <w:spacing w:before="0" w:beforeAutospacing="0" w:after="0" w:afterAutospacing="0" w:line="312"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（三）异议具体要求及注意事项：</w:t>
      </w:r>
    </w:p>
    <w:p>
      <w:pPr>
        <w:spacing w:before="0" w:beforeAutospacing="0" w:after="0" w:afterAutospacing="0" w:line="312"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1.异议文件递交要求：异议须以书面形式提出，列明异议事项及相关依据，联系人、联系电话、传真、详细地址、邮编等基本信息。异议函一式两份，加盖公章后，送本项目代理机构。</w:t>
      </w:r>
    </w:p>
    <w:p>
      <w:pPr>
        <w:spacing w:before="0" w:beforeAutospacing="0" w:after="0" w:afterAutospacing="0" w:line="312"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2.异议文件递交地点：</w:t>
      </w:r>
    </w:p>
    <w:p>
      <w:pPr>
        <w:spacing w:before="0" w:beforeAutospacing="0" w:after="0" w:afterAutospacing="0" w:line="312"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招标人：贵州毕节海丰机械有限公司</w:t>
      </w:r>
    </w:p>
    <w:p>
      <w:pPr>
        <w:spacing w:before="0" w:beforeAutospacing="0" w:after="0" w:afterAutospacing="0" w:line="312"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详细地址：贵州省毕节市七星关区鸭池镇草堤村</w:t>
      </w:r>
    </w:p>
    <w:p>
      <w:pPr>
        <w:spacing w:before="0" w:beforeAutospacing="0" w:after="0" w:afterAutospacing="0" w:line="312"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联 系 人：邵亮           联系电话：</w:t>
      </w:r>
      <w:r>
        <w:rPr>
          <w:rFonts w:hint="eastAsia" w:ascii="宋体" w:hAnsi="宋体" w:cs="宋体"/>
          <w:color w:val="000000" w:themeColor="text1"/>
          <w:sz w:val="24"/>
          <w:u w:val="single"/>
        </w:rPr>
        <w:t>16685171755</w:t>
      </w:r>
    </w:p>
    <w:p>
      <w:pPr>
        <w:spacing w:before="0" w:beforeAutospacing="0" w:after="0" w:afterAutospacing="0" w:line="312" w:lineRule="auto"/>
        <w:ind w:firstLine="480" w:firstLineChars="200"/>
        <w:jc w:val="left"/>
        <w:rPr>
          <w:rFonts w:ascii="宋体" w:hAnsi="宋体" w:cs="宋体"/>
          <w:color w:val="000000" w:themeColor="text1"/>
          <w:sz w:val="24"/>
        </w:rPr>
      </w:pPr>
      <w:r>
        <w:rPr>
          <w:rFonts w:ascii="宋体" w:hAnsi="宋体" w:cs="宋体"/>
          <w:color w:val="000000" w:themeColor="text1"/>
          <w:sz w:val="24"/>
        </w:rPr>
        <w:t>（四）质疑答复：招标人应当在7个工作日内对投标人依法提出的</w:t>
      </w:r>
      <w:r>
        <w:rPr>
          <w:rFonts w:hint="eastAsia" w:ascii="宋体" w:hAnsi="宋体" w:cs="宋体"/>
          <w:color w:val="000000" w:themeColor="text1"/>
          <w:sz w:val="24"/>
        </w:rPr>
        <w:t>质疑</w:t>
      </w:r>
      <w:r>
        <w:rPr>
          <w:rFonts w:ascii="宋体" w:hAnsi="宋体" w:cs="宋体"/>
          <w:color w:val="000000" w:themeColor="text1"/>
          <w:sz w:val="24"/>
        </w:rPr>
        <w:t>作出答复。</w:t>
      </w:r>
    </w:p>
    <w:p>
      <w:pPr>
        <w:spacing w:before="0" w:beforeAutospacing="0" w:after="0" w:afterAutospacing="0" w:line="312" w:lineRule="auto"/>
        <w:ind w:firstLine="480" w:firstLineChars="200"/>
        <w:jc w:val="left"/>
        <w:rPr>
          <w:rFonts w:ascii="宋体" w:hAnsi="宋体" w:cs="宋体"/>
          <w:color w:val="000000" w:themeColor="text1"/>
          <w:sz w:val="24"/>
        </w:rPr>
      </w:pPr>
      <w:r>
        <w:rPr>
          <w:rFonts w:ascii="宋体" w:hAnsi="宋体" w:cs="宋体"/>
          <w:color w:val="000000" w:themeColor="text1"/>
          <w:sz w:val="24"/>
        </w:rPr>
        <w:t>（五）提出质疑的投标人对招标人答复不满意或招标人在规定的时间内未作出答复的，可在收到答复之日起或答复期满后十五个工作日内向招标人监督部门投诉</w:t>
      </w:r>
      <w:r>
        <w:rPr>
          <w:rFonts w:hint="eastAsia" w:ascii="宋体" w:hAnsi="宋体" w:cs="宋体"/>
          <w:color w:val="000000" w:themeColor="text1"/>
          <w:sz w:val="24"/>
        </w:rPr>
        <w:t>。</w:t>
      </w:r>
    </w:p>
    <w:p>
      <w:pPr>
        <w:pStyle w:val="5"/>
        <w:spacing w:before="0" w:beforeAutospacing="0" w:after="0" w:afterAutospacing="0" w:line="312" w:lineRule="auto"/>
        <w:rPr>
          <w:rFonts w:ascii="宋体" w:hAnsi="宋体" w:eastAsia="宋体" w:cs="宋体"/>
          <w:b/>
          <w:color w:val="000000" w:themeColor="text1"/>
          <w:sz w:val="28"/>
          <w:szCs w:val="36"/>
        </w:rPr>
      </w:pPr>
      <w:bookmarkStart w:id="145" w:name="_Toc129959772"/>
      <w:bookmarkEnd w:id="145"/>
      <w:bookmarkStart w:id="146" w:name="_Toc406671112"/>
      <w:bookmarkEnd w:id="146"/>
      <w:bookmarkStart w:id="147" w:name="_Toc406672403"/>
      <w:bookmarkEnd w:id="147"/>
      <w:bookmarkStart w:id="148" w:name="_Toc406671700"/>
      <w:bookmarkEnd w:id="148"/>
      <w:bookmarkStart w:id="149" w:name="_Toc143179547"/>
      <w:bookmarkEnd w:id="149"/>
      <w:bookmarkStart w:id="150" w:name="_Toc129959771"/>
      <w:bookmarkEnd w:id="150"/>
      <w:bookmarkStart w:id="151" w:name="_Toc143179546"/>
      <w:bookmarkEnd w:id="151"/>
      <w:bookmarkStart w:id="152" w:name="_Toc406670741"/>
      <w:bookmarkEnd w:id="152"/>
      <w:bookmarkStart w:id="153" w:name="_Toc144407653"/>
      <w:r>
        <w:rPr>
          <w:rFonts w:hint="eastAsia" w:ascii="宋体" w:hAnsi="宋体" w:eastAsia="宋体" w:cs="宋体"/>
          <w:b/>
          <w:color w:val="000000" w:themeColor="text1"/>
          <w:sz w:val="28"/>
          <w:szCs w:val="36"/>
        </w:rPr>
        <w:t>第七节 签订项目合同</w:t>
      </w:r>
      <w:bookmarkEnd w:id="153"/>
    </w:p>
    <w:p>
      <w:pPr>
        <w:spacing w:before="0" w:beforeAutospacing="0" w:after="0" w:afterAutospacing="0" w:line="312" w:lineRule="auto"/>
        <w:jc w:val="left"/>
        <w:rPr>
          <w:rFonts w:ascii="宋体" w:hAnsi="宋体" w:cs="宋体"/>
          <w:color w:val="000000" w:themeColor="text1"/>
          <w:sz w:val="24"/>
        </w:rPr>
      </w:pPr>
      <w:r>
        <w:rPr>
          <w:rFonts w:hint="eastAsia" w:ascii="宋体" w:hAnsi="宋体" w:cs="宋体"/>
          <w:color w:val="000000" w:themeColor="text1"/>
          <w:sz w:val="24"/>
        </w:rPr>
        <w:t>一、签订时间</w:t>
      </w:r>
    </w:p>
    <w:p>
      <w:pPr>
        <w:spacing w:before="0" w:beforeAutospacing="0" w:after="0" w:afterAutospacing="0" w:line="312"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招标人与成交人应当在成交通知书发出之日起三十日内，按照询价文件确定的事项签订项目合同。</w:t>
      </w:r>
    </w:p>
    <w:p>
      <w:pPr>
        <w:spacing w:before="0" w:beforeAutospacing="0" w:after="0" w:afterAutospacing="0" w:line="312"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《成交通知书》发出之日起三十日内。成交人拒绝与招标人签订合同的，招标人可以按照询价报告推荐的成交候选人名单排序，确定下一候选人为成交人，也可以重新开展招标活动。</w:t>
      </w:r>
    </w:p>
    <w:p>
      <w:pPr>
        <w:spacing w:before="0" w:beforeAutospacing="0" w:after="0" w:afterAutospacing="0" w:line="312" w:lineRule="auto"/>
        <w:jc w:val="left"/>
        <w:rPr>
          <w:rFonts w:ascii="宋体" w:hAnsi="宋体" w:cs="宋体"/>
          <w:color w:val="000000" w:themeColor="text1"/>
          <w:sz w:val="24"/>
        </w:rPr>
      </w:pPr>
      <w:r>
        <w:rPr>
          <w:rFonts w:hint="eastAsia" w:ascii="宋体" w:hAnsi="宋体" w:cs="宋体"/>
          <w:color w:val="000000" w:themeColor="text1"/>
          <w:sz w:val="24"/>
        </w:rPr>
        <w:t>二、合同内容</w:t>
      </w:r>
    </w:p>
    <w:p>
      <w:pPr>
        <w:spacing w:before="0" w:beforeAutospacing="0" w:after="0" w:afterAutospacing="0" w:line="312"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成交人与招标人须按照本项目的询价文件和响应文件所载内容，及评标过程中有关澄清文件内容签订项目合同。</w:t>
      </w:r>
    </w:p>
    <w:p>
      <w:pPr>
        <w:pStyle w:val="5"/>
        <w:spacing w:before="0" w:beforeAutospacing="0" w:after="0" w:afterAutospacing="0" w:line="312" w:lineRule="auto"/>
        <w:rPr>
          <w:rFonts w:ascii="宋体" w:hAnsi="宋体" w:eastAsia="宋体" w:cs="宋体"/>
          <w:b/>
          <w:color w:val="000000" w:themeColor="text1"/>
          <w:sz w:val="28"/>
          <w:szCs w:val="36"/>
        </w:rPr>
      </w:pPr>
      <w:bookmarkStart w:id="154" w:name="_Toc406671702"/>
      <w:bookmarkEnd w:id="154"/>
      <w:bookmarkStart w:id="155" w:name="_Toc406672405"/>
      <w:bookmarkEnd w:id="155"/>
      <w:bookmarkStart w:id="156" w:name="_Toc406671114"/>
      <w:bookmarkEnd w:id="156"/>
      <w:bookmarkStart w:id="157" w:name="_Toc143179548"/>
      <w:bookmarkEnd w:id="157"/>
      <w:bookmarkStart w:id="158" w:name="_Toc129959773"/>
      <w:bookmarkEnd w:id="158"/>
      <w:bookmarkStart w:id="159" w:name="_Toc406670743"/>
      <w:bookmarkEnd w:id="159"/>
      <w:bookmarkStart w:id="160" w:name="_Toc144407654"/>
      <w:r>
        <w:rPr>
          <w:rFonts w:hint="eastAsia" w:ascii="宋体" w:hAnsi="宋体" w:eastAsia="宋体" w:cs="宋体"/>
          <w:b/>
          <w:color w:val="000000" w:themeColor="text1"/>
          <w:sz w:val="28"/>
          <w:szCs w:val="36"/>
        </w:rPr>
        <w:t>第八节  退还投标保证金</w:t>
      </w:r>
      <w:bookmarkEnd w:id="160"/>
      <w:r>
        <w:rPr>
          <w:rFonts w:hint="eastAsia" w:ascii="宋体" w:hAnsi="宋体" w:eastAsia="宋体" w:cs="宋体"/>
          <w:b/>
          <w:color w:val="000000" w:themeColor="text1"/>
          <w:sz w:val="28"/>
          <w:szCs w:val="36"/>
        </w:rPr>
        <w:t>（如需）</w:t>
      </w:r>
    </w:p>
    <w:p>
      <w:pPr>
        <w:spacing w:before="0" w:beforeAutospacing="0" w:after="0" w:afterAutospacing="0" w:line="312" w:lineRule="auto"/>
        <w:jc w:val="left"/>
        <w:rPr>
          <w:rFonts w:ascii="宋体" w:hAnsi="宋体" w:cs="宋体"/>
          <w:color w:val="000000" w:themeColor="text1"/>
          <w:sz w:val="24"/>
        </w:rPr>
      </w:pPr>
      <w:r>
        <w:rPr>
          <w:rFonts w:hint="eastAsia" w:ascii="宋体" w:hAnsi="宋体" w:cs="宋体"/>
          <w:color w:val="000000" w:themeColor="text1"/>
          <w:sz w:val="24"/>
        </w:rPr>
        <w:t>一、保证金退还时间及条件</w:t>
      </w:r>
    </w:p>
    <w:p>
      <w:pPr>
        <w:spacing w:before="0" w:beforeAutospacing="0" w:after="0" w:afterAutospacing="0" w:line="312" w:lineRule="auto"/>
        <w:ind w:firstLine="480" w:firstLineChars="200"/>
        <w:jc w:val="left"/>
        <w:rPr>
          <w:rFonts w:ascii="宋体" w:hAnsi="宋体" w:cs="宋体"/>
          <w:strike/>
          <w:color w:val="000000" w:themeColor="text1"/>
          <w:sz w:val="24"/>
        </w:rPr>
      </w:pPr>
      <w:r>
        <w:rPr>
          <w:rFonts w:hint="eastAsia" w:ascii="宋体" w:hAnsi="宋体" w:cs="宋体"/>
          <w:strike/>
          <w:color w:val="000000" w:themeColor="text1"/>
          <w:sz w:val="24"/>
        </w:rPr>
        <w:t>1</w:t>
      </w:r>
      <w:r>
        <w:rPr>
          <w:rFonts w:ascii="宋体" w:hAnsi="宋体" w:cs="宋体"/>
          <w:strike/>
          <w:color w:val="000000" w:themeColor="text1"/>
          <w:sz w:val="24"/>
        </w:rPr>
        <w:t>.</w:t>
      </w:r>
      <w:r>
        <w:rPr>
          <w:rFonts w:hint="eastAsia" w:ascii="宋体" w:hAnsi="宋体" w:cs="宋体"/>
          <w:strike/>
          <w:color w:val="000000" w:themeColor="text1"/>
          <w:sz w:val="24"/>
        </w:rPr>
        <w:t>成交结果公示期结束后无质疑的，非成交候选人保证金在成交结果公示期结束后的</w:t>
      </w:r>
      <w:r>
        <w:rPr>
          <w:rFonts w:ascii="宋体" w:hAnsi="宋体" w:cs="宋体"/>
          <w:strike/>
          <w:color w:val="000000" w:themeColor="text1"/>
          <w:sz w:val="24"/>
        </w:rPr>
        <w:t>5</w:t>
      </w:r>
      <w:r>
        <w:rPr>
          <w:rFonts w:hint="eastAsia" w:ascii="宋体" w:hAnsi="宋体" w:cs="宋体"/>
          <w:strike/>
          <w:color w:val="000000" w:themeColor="text1"/>
          <w:sz w:val="24"/>
        </w:rPr>
        <w:t>个工作日内原路无息退回投标人，第二、第三成交候选人保证金成交结果公示期结束七个工作日后无质疑的5个工作日内原路无息退回投标人。</w:t>
      </w:r>
    </w:p>
    <w:p>
      <w:pPr>
        <w:spacing w:before="0" w:beforeAutospacing="0" w:after="0" w:afterAutospacing="0" w:line="312" w:lineRule="auto"/>
        <w:ind w:firstLine="480" w:firstLineChars="200"/>
        <w:jc w:val="left"/>
        <w:rPr>
          <w:rFonts w:ascii="宋体" w:hAnsi="宋体" w:cs="宋体"/>
          <w:strike/>
          <w:color w:val="000000" w:themeColor="text1"/>
          <w:sz w:val="24"/>
        </w:rPr>
      </w:pPr>
      <w:r>
        <w:rPr>
          <w:rFonts w:hint="eastAsia" w:ascii="宋体" w:hAnsi="宋体" w:cs="宋体"/>
          <w:strike/>
          <w:color w:val="000000" w:themeColor="text1"/>
          <w:sz w:val="24"/>
        </w:rPr>
        <w:t>2</w:t>
      </w:r>
      <w:r>
        <w:rPr>
          <w:rFonts w:ascii="宋体" w:hAnsi="宋体" w:cs="宋体"/>
          <w:strike/>
          <w:color w:val="000000" w:themeColor="text1"/>
          <w:sz w:val="24"/>
        </w:rPr>
        <w:t>.</w:t>
      </w:r>
      <w:r>
        <w:rPr>
          <w:rFonts w:hint="eastAsia" w:ascii="宋体" w:hAnsi="宋体" w:cs="宋体"/>
          <w:bCs/>
          <w:strike/>
          <w:color w:val="000000" w:themeColor="text1"/>
          <w:sz w:val="24"/>
        </w:rPr>
        <w:t>成交人</w:t>
      </w:r>
      <w:r>
        <w:rPr>
          <w:rFonts w:hint="eastAsia" w:ascii="宋体" w:hAnsi="宋体" w:cs="宋体"/>
          <w:strike/>
          <w:color w:val="000000" w:themeColor="text1"/>
          <w:sz w:val="24"/>
        </w:rPr>
        <w:t>在合同签订后5个工作日内原路无息退回。</w:t>
      </w:r>
    </w:p>
    <w:p>
      <w:pPr>
        <w:spacing w:before="0" w:beforeAutospacing="0" w:after="0" w:afterAutospacing="0" w:line="312" w:lineRule="auto"/>
        <w:ind w:firstLine="482" w:firstLineChars="200"/>
        <w:jc w:val="left"/>
        <w:rPr>
          <w:rFonts w:ascii="宋体" w:hAnsi="宋体" w:cs="宋体"/>
          <w:b/>
          <w:bCs/>
          <w:color w:val="000000" w:themeColor="text1"/>
          <w:sz w:val="24"/>
        </w:rPr>
      </w:pPr>
      <w:r>
        <w:rPr>
          <w:rFonts w:hint="eastAsia" w:ascii="宋体" w:hAnsi="宋体" w:cs="宋体"/>
          <w:b/>
          <w:bCs/>
          <w:strike/>
          <w:color w:val="000000" w:themeColor="text1"/>
          <w:sz w:val="24"/>
        </w:rPr>
        <w:t>3</w:t>
      </w:r>
      <w:r>
        <w:rPr>
          <w:rFonts w:ascii="宋体" w:hAnsi="宋体" w:cs="宋体"/>
          <w:b/>
          <w:bCs/>
          <w:strike/>
          <w:color w:val="000000" w:themeColor="text1"/>
          <w:sz w:val="24"/>
        </w:rPr>
        <w:t>.</w:t>
      </w:r>
      <w:r>
        <w:rPr>
          <w:rFonts w:hint="eastAsia" w:ascii="宋体" w:hAnsi="宋体" w:cs="宋体"/>
          <w:b/>
          <w:bCs/>
          <w:strike/>
          <w:color w:val="000000" w:themeColor="text1"/>
          <w:sz w:val="24"/>
        </w:rPr>
        <w:t>投标人需在响应文件中提供投标保证金退还申请单（详见响应文件格式）。</w:t>
      </w:r>
    </w:p>
    <w:p>
      <w:pPr>
        <w:spacing w:before="0" w:beforeAutospacing="0" w:after="0" w:afterAutospacing="0" w:line="312" w:lineRule="auto"/>
        <w:jc w:val="left"/>
        <w:rPr>
          <w:rFonts w:ascii="宋体" w:hAnsi="宋体" w:cs="宋体"/>
          <w:strike/>
          <w:color w:val="000000" w:themeColor="text1"/>
          <w:sz w:val="24"/>
        </w:rPr>
      </w:pPr>
      <w:r>
        <w:rPr>
          <w:rFonts w:hint="eastAsia" w:ascii="宋体" w:hAnsi="宋体" w:cs="宋体"/>
          <w:strike/>
          <w:color w:val="000000" w:themeColor="text1"/>
          <w:sz w:val="24"/>
        </w:rPr>
        <w:t>二、发生下列情况之一的，投标保证金将不予退还：</w:t>
      </w:r>
    </w:p>
    <w:p>
      <w:pPr>
        <w:spacing w:before="0" w:beforeAutospacing="0" w:after="0" w:afterAutospacing="0" w:line="312" w:lineRule="auto"/>
        <w:ind w:firstLine="480" w:firstLineChars="200"/>
        <w:jc w:val="left"/>
        <w:rPr>
          <w:rFonts w:ascii="宋体" w:hAnsi="宋体" w:cs="宋体"/>
          <w:strike/>
          <w:color w:val="000000" w:themeColor="text1"/>
          <w:sz w:val="24"/>
        </w:rPr>
      </w:pPr>
      <w:r>
        <w:rPr>
          <w:rFonts w:hint="eastAsia" w:ascii="宋体" w:hAnsi="宋体" w:cs="宋体"/>
          <w:strike/>
          <w:color w:val="000000" w:themeColor="text1"/>
          <w:sz w:val="24"/>
        </w:rPr>
        <w:t>1.提供虚假材料谋取中标的；</w:t>
      </w:r>
    </w:p>
    <w:p>
      <w:pPr>
        <w:spacing w:before="0" w:beforeAutospacing="0" w:after="0" w:afterAutospacing="0" w:line="312" w:lineRule="auto"/>
        <w:ind w:firstLine="480" w:firstLineChars="200"/>
        <w:jc w:val="left"/>
        <w:rPr>
          <w:rFonts w:ascii="宋体" w:hAnsi="宋体" w:cs="宋体"/>
          <w:strike/>
          <w:color w:val="000000" w:themeColor="text1"/>
          <w:sz w:val="24"/>
        </w:rPr>
      </w:pPr>
      <w:r>
        <w:rPr>
          <w:rFonts w:ascii="宋体" w:hAnsi="宋体" w:cs="宋体"/>
          <w:strike/>
          <w:color w:val="000000" w:themeColor="text1"/>
          <w:sz w:val="24"/>
        </w:rPr>
        <w:t>2.</w:t>
      </w:r>
      <w:r>
        <w:rPr>
          <w:rFonts w:hint="eastAsia" w:ascii="宋体" w:hAnsi="宋体" w:cs="宋体"/>
          <w:strike/>
          <w:color w:val="000000" w:themeColor="text1"/>
          <w:sz w:val="24"/>
        </w:rPr>
        <w:t>采取不正当手段诋毁、排挤其他投标人的；</w:t>
      </w:r>
    </w:p>
    <w:p>
      <w:pPr>
        <w:spacing w:before="0" w:beforeAutospacing="0" w:after="0" w:afterAutospacing="0" w:line="312" w:lineRule="auto"/>
        <w:ind w:firstLine="480" w:firstLineChars="200"/>
        <w:jc w:val="left"/>
        <w:rPr>
          <w:rFonts w:ascii="宋体" w:hAnsi="宋体" w:cs="宋体"/>
          <w:strike/>
          <w:color w:val="000000" w:themeColor="text1"/>
          <w:sz w:val="24"/>
        </w:rPr>
      </w:pPr>
      <w:r>
        <w:rPr>
          <w:rFonts w:hint="eastAsia" w:ascii="宋体" w:hAnsi="宋体" w:cs="宋体"/>
          <w:strike/>
          <w:color w:val="000000" w:themeColor="text1"/>
          <w:sz w:val="24"/>
        </w:rPr>
        <w:t>3.与招标人、其他投标人或者代理机构恶意串通的；</w:t>
      </w:r>
    </w:p>
    <w:p>
      <w:pPr>
        <w:spacing w:before="0" w:beforeAutospacing="0" w:after="0" w:afterAutospacing="0" w:line="312" w:lineRule="auto"/>
        <w:ind w:firstLine="480" w:firstLineChars="200"/>
        <w:jc w:val="left"/>
        <w:rPr>
          <w:rFonts w:ascii="宋体" w:hAnsi="宋体" w:cs="宋体"/>
          <w:strike/>
          <w:color w:val="000000" w:themeColor="text1"/>
          <w:sz w:val="24"/>
        </w:rPr>
      </w:pPr>
      <w:r>
        <w:rPr>
          <w:rFonts w:hint="eastAsia" w:ascii="宋体" w:hAnsi="宋体" w:cs="宋体"/>
          <w:strike/>
          <w:color w:val="000000" w:themeColor="text1"/>
          <w:sz w:val="24"/>
        </w:rPr>
        <w:t>4.向招标人、代理机构行贿或者提供其他不正当利益的；</w:t>
      </w:r>
    </w:p>
    <w:p>
      <w:pPr>
        <w:spacing w:before="0" w:beforeAutospacing="0" w:after="0" w:afterAutospacing="0" w:line="312" w:lineRule="auto"/>
        <w:ind w:firstLine="480" w:firstLineChars="200"/>
        <w:jc w:val="left"/>
        <w:rPr>
          <w:rFonts w:ascii="宋体" w:hAnsi="宋体" w:cs="宋体"/>
          <w:strike/>
          <w:color w:val="000000" w:themeColor="text1"/>
          <w:sz w:val="24"/>
        </w:rPr>
      </w:pPr>
      <w:r>
        <w:rPr>
          <w:rFonts w:hint="eastAsia" w:ascii="宋体" w:hAnsi="宋体" w:cs="宋体"/>
          <w:strike/>
          <w:color w:val="000000" w:themeColor="text1"/>
          <w:sz w:val="24"/>
        </w:rPr>
        <w:t>5.在招标过程中与招标人进行协商询价的；</w:t>
      </w:r>
    </w:p>
    <w:p>
      <w:pPr>
        <w:spacing w:before="0" w:beforeAutospacing="0" w:after="0" w:afterAutospacing="0" w:line="312" w:lineRule="auto"/>
        <w:ind w:firstLine="480" w:firstLineChars="200"/>
        <w:jc w:val="left"/>
        <w:rPr>
          <w:rFonts w:ascii="宋体" w:hAnsi="宋体" w:cs="宋体"/>
          <w:strike/>
          <w:color w:val="000000" w:themeColor="text1"/>
          <w:sz w:val="24"/>
        </w:rPr>
      </w:pPr>
      <w:r>
        <w:rPr>
          <w:rFonts w:hint="eastAsia" w:ascii="宋体" w:hAnsi="宋体" w:cs="宋体"/>
          <w:strike/>
          <w:color w:val="000000" w:themeColor="text1"/>
          <w:sz w:val="24"/>
        </w:rPr>
        <w:t>6.拒绝有关部门监督检查或者提供虚假情况的。</w:t>
      </w:r>
    </w:p>
    <w:p>
      <w:pPr>
        <w:spacing w:before="0" w:beforeAutospacing="0" w:after="0" w:afterAutospacing="0" w:line="312" w:lineRule="auto"/>
        <w:ind w:firstLine="480" w:firstLineChars="200"/>
        <w:jc w:val="left"/>
        <w:rPr>
          <w:rFonts w:ascii="宋体" w:hAnsi="宋体" w:cs="宋体"/>
          <w:strike/>
          <w:color w:val="000000" w:themeColor="text1"/>
          <w:sz w:val="24"/>
        </w:rPr>
      </w:pPr>
      <w:r>
        <w:rPr>
          <w:rFonts w:hint="eastAsia" w:ascii="宋体" w:hAnsi="宋体" w:cs="宋体"/>
          <w:strike/>
          <w:color w:val="000000" w:themeColor="text1"/>
          <w:sz w:val="24"/>
        </w:rPr>
        <w:t>7.开标后在投标有效期间内，投标人撤回响应文件的；</w:t>
      </w:r>
    </w:p>
    <w:p>
      <w:pPr>
        <w:spacing w:before="0" w:beforeAutospacing="0" w:after="0" w:afterAutospacing="0" w:line="312" w:lineRule="auto"/>
        <w:ind w:firstLine="480" w:firstLineChars="200"/>
        <w:jc w:val="left"/>
        <w:rPr>
          <w:rFonts w:ascii="宋体" w:hAnsi="宋体" w:cs="宋体"/>
          <w:strike/>
          <w:color w:val="000000" w:themeColor="text1"/>
          <w:sz w:val="24"/>
        </w:rPr>
      </w:pPr>
      <w:r>
        <w:rPr>
          <w:rFonts w:hint="eastAsia" w:ascii="宋体" w:hAnsi="宋体" w:cs="宋体"/>
          <w:strike/>
          <w:color w:val="000000" w:themeColor="text1"/>
          <w:sz w:val="24"/>
        </w:rPr>
        <w:t>8.中标单位不按规定支付代理服务费的；</w:t>
      </w:r>
    </w:p>
    <w:p>
      <w:pPr>
        <w:spacing w:before="0" w:beforeAutospacing="0" w:after="0" w:afterAutospacing="0" w:line="276" w:lineRule="auto"/>
        <w:ind w:firstLine="480" w:firstLineChars="200"/>
        <w:jc w:val="left"/>
        <w:rPr>
          <w:rFonts w:ascii="宋体" w:hAnsi="宋体" w:cs="宋体"/>
          <w:strike/>
          <w:color w:val="000000" w:themeColor="text1"/>
          <w:sz w:val="24"/>
        </w:rPr>
      </w:pPr>
      <w:r>
        <w:rPr>
          <w:rFonts w:hint="eastAsia" w:ascii="宋体" w:hAnsi="宋体" w:cs="宋体"/>
          <w:strike/>
          <w:color w:val="000000" w:themeColor="text1"/>
          <w:sz w:val="24"/>
        </w:rPr>
        <w:t>9.违反投标承诺有关条款的。</w:t>
      </w:r>
      <w:bookmarkEnd w:id="138"/>
    </w:p>
    <w:p>
      <w:pPr>
        <w:widowControl/>
        <w:spacing w:before="0" w:beforeAutospacing="0" w:after="0" w:afterAutospacing="0" w:line="240" w:lineRule="auto"/>
        <w:jc w:val="left"/>
        <w:rPr>
          <w:rFonts w:ascii="宋体" w:hAnsi="宋体" w:cs="宋体"/>
          <w:bCs/>
          <w:color w:val="000000" w:themeColor="text1"/>
          <w:kern w:val="0"/>
          <w:sz w:val="24"/>
          <w:szCs w:val="32"/>
        </w:rPr>
      </w:pPr>
      <w:bookmarkStart w:id="161" w:name="_Toc406672406"/>
      <w:bookmarkStart w:id="162" w:name="_Toc406671703"/>
      <w:bookmarkStart w:id="163" w:name="_Toc406670744"/>
      <w:bookmarkStart w:id="164" w:name="_Toc406671115"/>
      <w:r>
        <w:rPr>
          <w:rFonts w:ascii="宋体" w:hAnsi="宋体" w:cs="宋体"/>
          <w:color w:val="000000" w:themeColor="text1"/>
          <w:sz w:val="24"/>
        </w:rPr>
        <w:br w:type="page"/>
      </w:r>
    </w:p>
    <w:bookmarkEnd w:id="161"/>
    <w:bookmarkEnd w:id="162"/>
    <w:bookmarkEnd w:id="163"/>
    <w:bookmarkEnd w:id="164"/>
    <w:p>
      <w:pPr>
        <w:pStyle w:val="3"/>
        <w:spacing w:before="0" w:beforeAutospacing="0" w:after="0" w:afterAutospacing="0" w:line="336" w:lineRule="auto"/>
        <w:rPr>
          <w:rFonts w:ascii="宋体" w:hAnsi="宋体" w:eastAsia="宋体" w:cs="宋体"/>
          <w:b/>
          <w:color w:val="000000" w:themeColor="text1"/>
        </w:rPr>
      </w:pPr>
      <w:bookmarkStart w:id="165" w:name="_Toc144407655"/>
      <w:r>
        <w:rPr>
          <w:rFonts w:hint="eastAsia" w:ascii="宋体" w:hAnsi="宋体" w:eastAsia="宋体" w:cs="宋体"/>
          <w:b/>
          <w:color w:val="000000" w:themeColor="text1"/>
        </w:rPr>
        <w:t>第三部分  响应文件编制规范</w:t>
      </w:r>
      <w:bookmarkEnd w:id="165"/>
    </w:p>
    <w:p>
      <w:pPr>
        <w:pStyle w:val="4"/>
        <w:spacing w:before="0" w:beforeAutospacing="0" w:after="0" w:afterAutospacing="0" w:line="336" w:lineRule="auto"/>
        <w:rPr>
          <w:rFonts w:ascii="宋体" w:hAnsi="宋体" w:eastAsia="宋体" w:cs="宋体"/>
          <w:b/>
          <w:color w:val="000000" w:themeColor="text1"/>
          <w:sz w:val="30"/>
          <w:szCs w:val="30"/>
        </w:rPr>
      </w:pPr>
      <w:bookmarkStart w:id="166" w:name="_Toc406670772"/>
      <w:bookmarkStart w:id="167" w:name="_Toc406672411"/>
      <w:bookmarkStart w:id="168" w:name="_Toc406671715"/>
      <w:bookmarkStart w:id="169" w:name="_Toc406671143"/>
      <w:bookmarkStart w:id="170" w:name="_Toc144407656"/>
      <w:r>
        <w:rPr>
          <w:rFonts w:hint="eastAsia" w:ascii="宋体" w:hAnsi="宋体" w:eastAsia="宋体" w:cs="宋体"/>
          <w:b/>
          <w:color w:val="000000" w:themeColor="text1"/>
          <w:sz w:val="30"/>
          <w:szCs w:val="30"/>
        </w:rPr>
        <w:t xml:space="preserve">第六章 </w:t>
      </w:r>
      <w:bookmarkEnd w:id="166"/>
      <w:bookmarkEnd w:id="167"/>
      <w:bookmarkEnd w:id="168"/>
      <w:bookmarkEnd w:id="169"/>
      <w:r>
        <w:rPr>
          <w:rFonts w:hint="eastAsia" w:ascii="宋体" w:hAnsi="宋体" w:eastAsia="宋体" w:cs="宋体"/>
          <w:b/>
          <w:color w:val="000000" w:themeColor="text1"/>
          <w:sz w:val="30"/>
          <w:szCs w:val="30"/>
        </w:rPr>
        <w:t>响应文件的编制</w:t>
      </w:r>
      <w:bookmarkEnd w:id="170"/>
    </w:p>
    <w:p>
      <w:pPr>
        <w:pStyle w:val="5"/>
        <w:spacing w:before="0" w:beforeAutospacing="0" w:after="0" w:afterAutospacing="0" w:line="336" w:lineRule="auto"/>
        <w:rPr>
          <w:rFonts w:ascii="宋体" w:hAnsi="宋体" w:eastAsia="宋体" w:cs="宋体"/>
          <w:b/>
          <w:color w:val="000000" w:themeColor="text1"/>
          <w:sz w:val="28"/>
          <w:szCs w:val="36"/>
        </w:rPr>
      </w:pPr>
      <w:bookmarkStart w:id="171" w:name="_Toc406672412"/>
      <w:bookmarkStart w:id="172" w:name="_Toc406671716"/>
      <w:bookmarkStart w:id="173" w:name="_Toc406671144"/>
      <w:bookmarkStart w:id="174" w:name="_Toc144407657"/>
      <w:bookmarkStart w:id="175" w:name="_Toc406670773"/>
      <w:r>
        <w:rPr>
          <w:rFonts w:hint="eastAsia" w:ascii="宋体" w:hAnsi="宋体" w:eastAsia="宋体" w:cs="宋体"/>
          <w:b/>
          <w:color w:val="000000" w:themeColor="text1"/>
          <w:sz w:val="28"/>
          <w:szCs w:val="36"/>
        </w:rPr>
        <w:t>第一节 编制要求</w:t>
      </w:r>
      <w:bookmarkEnd w:id="171"/>
      <w:bookmarkEnd w:id="172"/>
      <w:bookmarkEnd w:id="173"/>
      <w:bookmarkEnd w:id="174"/>
      <w:bookmarkEnd w:id="175"/>
    </w:p>
    <w:p>
      <w:pPr>
        <w:spacing w:before="0" w:beforeAutospacing="0" w:after="0" w:afterAutospacing="0" w:line="276" w:lineRule="auto"/>
        <w:jc w:val="left"/>
        <w:rPr>
          <w:rFonts w:ascii="宋体" w:hAnsi="宋体" w:cs="宋体"/>
          <w:color w:val="000000" w:themeColor="text1"/>
          <w:sz w:val="24"/>
        </w:rPr>
      </w:pPr>
      <w:bookmarkStart w:id="176" w:name="_Toc406671145"/>
      <w:bookmarkStart w:id="177" w:name="_Toc406670774"/>
      <w:r>
        <w:rPr>
          <w:rFonts w:hint="eastAsia" w:ascii="宋体" w:hAnsi="宋体" w:cs="宋体"/>
          <w:color w:val="000000" w:themeColor="text1"/>
          <w:sz w:val="24"/>
        </w:rPr>
        <w:t>一、格式</w:t>
      </w:r>
      <w:bookmarkEnd w:id="176"/>
      <w:bookmarkEnd w:id="177"/>
    </w:p>
    <w:p>
      <w:pPr>
        <w:spacing w:before="0" w:beforeAutospacing="0" w:after="0" w:afterAutospacing="0" w:line="276"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1.响应文件及与投标有关的所有来往函电均使用中文简体字。原版为外文的证书类文件，以及由外国人做出的本人签名、外国公司的名称或外国印章等可以是外文，但应当提供中文翻译文件并加盖投标人公章。必要时评审委员会可以要求投标人提供附有公证书的中文翻译文件或者与原版文件签章相一致的中文翻译文件。对于未附有中文译本和中文译本不准确引起的对投标人的不利后果，由投标人自行负责。</w:t>
      </w:r>
    </w:p>
    <w:p>
      <w:pPr>
        <w:spacing w:before="0" w:beforeAutospacing="0" w:after="0" w:afterAutospacing="0" w:line="276"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2.响应文件中所使用的计量单位，除询价文件有要求的外，均使用国家法定计量单位。</w:t>
      </w:r>
    </w:p>
    <w:p>
      <w:pPr>
        <w:spacing w:before="0" w:beforeAutospacing="0" w:after="0" w:afterAutospacing="0" w:line="276"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3.响应文件中的图片资料、复印件等应清晰可见，不得随意放大缩小。内容不得倒置、歪斜，由于响应文件不清晰或不利于阅读所造成的后果，由投标人自行负责。</w:t>
      </w:r>
    </w:p>
    <w:p>
      <w:pPr>
        <w:spacing w:before="0" w:beforeAutospacing="0" w:after="0" w:afterAutospacing="0" w:line="276"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4.除法定代表人或法人授权代表签字或响应文件页码标注可以手写外，其余所有响应文件内容须采用打印字体，禁止手写，手写内容询价小组可以不认同。</w:t>
      </w:r>
    </w:p>
    <w:p>
      <w:pPr>
        <w:spacing w:before="0" w:beforeAutospacing="0" w:after="0" w:afterAutospacing="0" w:line="276" w:lineRule="auto"/>
        <w:ind w:firstLine="482" w:firstLineChars="200"/>
        <w:jc w:val="left"/>
        <w:rPr>
          <w:rFonts w:ascii="宋体" w:hAnsi="宋体" w:cs="宋体"/>
          <w:b/>
          <w:bCs/>
          <w:color w:val="000000" w:themeColor="text1"/>
          <w:sz w:val="24"/>
        </w:rPr>
      </w:pPr>
      <w:r>
        <w:rPr>
          <w:rFonts w:hint="eastAsia" w:ascii="宋体" w:hAnsi="宋体" w:cs="宋体"/>
          <w:b/>
          <w:bCs/>
          <w:color w:val="000000" w:themeColor="text1"/>
          <w:sz w:val="24"/>
        </w:rPr>
        <w:t>5.</w:t>
      </w:r>
      <w:bookmarkStart w:id="178" w:name="_Hlk79519052"/>
      <w:r>
        <w:rPr>
          <w:rFonts w:hint="eastAsia" w:ascii="宋体" w:hAnsi="宋体" w:cs="宋体"/>
          <w:b/>
          <w:bCs/>
          <w:color w:val="000000" w:themeColor="text1"/>
          <w:sz w:val="24"/>
        </w:rPr>
        <w:t>响应文件应严格按询价文件提供的响应文件格式范本填写，询价文件中未提供格式范本的，由投标人自行编制。若询价文件未要求提供，投标人制作响应文件时可自行将响应文件格式范本中的格式删除。</w:t>
      </w:r>
      <w:bookmarkEnd w:id="178"/>
    </w:p>
    <w:p>
      <w:pPr>
        <w:spacing w:before="0" w:beforeAutospacing="0" w:after="0" w:afterAutospacing="0" w:line="276" w:lineRule="auto"/>
        <w:jc w:val="left"/>
        <w:rPr>
          <w:rFonts w:ascii="宋体" w:hAnsi="宋体" w:cs="宋体"/>
          <w:color w:val="000000" w:themeColor="text1"/>
          <w:sz w:val="24"/>
        </w:rPr>
      </w:pPr>
      <w:bookmarkStart w:id="179" w:name="_Toc406670775"/>
      <w:bookmarkStart w:id="180" w:name="_Toc406671146"/>
      <w:r>
        <w:rPr>
          <w:rFonts w:hint="eastAsia" w:ascii="宋体" w:hAnsi="宋体" w:cs="宋体"/>
          <w:color w:val="000000" w:themeColor="text1"/>
          <w:sz w:val="24"/>
        </w:rPr>
        <w:t>二、装订</w:t>
      </w:r>
      <w:bookmarkEnd w:id="179"/>
      <w:bookmarkEnd w:id="180"/>
    </w:p>
    <w:p>
      <w:pPr>
        <w:spacing w:before="0" w:beforeAutospacing="0" w:after="0" w:afterAutospacing="0" w:line="276"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1.纸质响应文件须胶装成册，并在封面注明所投项目名称、投标人名称。</w:t>
      </w:r>
    </w:p>
    <w:p>
      <w:pPr>
        <w:spacing w:before="0" w:beforeAutospacing="0" w:after="0" w:afterAutospacing="0" w:line="276"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2.响应文件须用A4纸打印，按照询价文件所规定的内容顺序，统一编目、编页码装订（响应文件中复印件及彩色宣传资料等均须与响应文件正文一起逐页编排页码）。超过A4幅的应以相应幅面打印，但应折叠为A4幅大小后装订，询价文件有提供图册等其他要求的除外。由于编排混乱导致响应文件被误读或查找不到，责任由投标人自行承担。</w:t>
      </w:r>
    </w:p>
    <w:p>
      <w:pPr>
        <w:spacing w:before="0" w:beforeAutospacing="0" w:after="0" w:afterAutospacing="0" w:line="276"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3.响应文件须胶装成册，不得采用活页、打孔等方式装订。</w:t>
      </w:r>
    </w:p>
    <w:p>
      <w:pPr>
        <w:spacing w:before="0" w:beforeAutospacing="0" w:after="0" w:afterAutospacing="0" w:line="276"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4.不推荐使用豪华装订，建议平装。</w:t>
      </w:r>
    </w:p>
    <w:p>
      <w:pPr>
        <w:spacing w:before="0" w:beforeAutospacing="0" w:after="0" w:afterAutospacing="0" w:line="276" w:lineRule="auto"/>
        <w:jc w:val="left"/>
        <w:rPr>
          <w:rFonts w:ascii="宋体" w:hAnsi="宋体" w:cs="宋体"/>
          <w:color w:val="000000" w:themeColor="text1"/>
          <w:sz w:val="24"/>
        </w:rPr>
      </w:pPr>
      <w:bookmarkStart w:id="181" w:name="_Toc406671147"/>
      <w:bookmarkStart w:id="182" w:name="_Toc406670776"/>
      <w:r>
        <w:rPr>
          <w:rFonts w:hint="eastAsia" w:ascii="宋体" w:hAnsi="宋体" w:cs="宋体"/>
          <w:color w:val="000000" w:themeColor="text1"/>
          <w:sz w:val="24"/>
        </w:rPr>
        <w:t>三、签署与封装</w:t>
      </w:r>
      <w:bookmarkEnd w:id="181"/>
      <w:bookmarkEnd w:id="182"/>
    </w:p>
    <w:p>
      <w:pPr>
        <w:spacing w:before="0" w:beforeAutospacing="0" w:after="0" w:afterAutospacing="0" w:line="276"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1.签署：响应文件封面上须注明“正本”或“副本”字样，并在</w:t>
      </w:r>
      <w:r>
        <w:rPr>
          <w:rFonts w:hint="eastAsia" w:ascii="宋体" w:hAnsi="宋体" w:cs="宋体"/>
          <w:b/>
          <w:bCs/>
          <w:color w:val="000000" w:themeColor="text1"/>
          <w:sz w:val="24"/>
        </w:rPr>
        <w:t>封面加盖单位公章</w:t>
      </w:r>
      <w:r>
        <w:rPr>
          <w:rFonts w:hint="eastAsia" w:ascii="宋体" w:hAnsi="宋体" w:cs="宋体"/>
          <w:color w:val="000000" w:themeColor="text1"/>
          <w:sz w:val="24"/>
        </w:rPr>
        <w:t>。若正本与副本不符，以正本为准。响应文件中除标准页码外，不得涂改和增删。</w:t>
      </w:r>
      <w:r>
        <w:rPr>
          <w:rFonts w:hint="eastAsia" w:ascii="宋体" w:hAnsi="宋体" w:cs="宋体"/>
          <w:b/>
          <w:bCs/>
          <w:color w:val="000000" w:themeColor="text1"/>
          <w:sz w:val="24"/>
        </w:rPr>
        <w:t>响应文件正本中复印件或扫描件应加盖投标人公章，副本可以是正本的复印件</w:t>
      </w:r>
      <w:r>
        <w:rPr>
          <w:rFonts w:hint="eastAsia" w:ascii="宋体" w:hAnsi="宋体" w:cs="宋体"/>
          <w:color w:val="000000" w:themeColor="text1"/>
          <w:sz w:val="24"/>
        </w:rPr>
        <w:t>。响应文件范本中注明需要签章的地方，投标人均须进行签字、盖章。</w:t>
      </w:r>
    </w:p>
    <w:p>
      <w:pPr>
        <w:spacing w:before="0" w:beforeAutospacing="0" w:after="0" w:afterAutospacing="0" w:line="276"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2.封装：</w:t>
      </w:r>
    </w:p>
    <w:p>
      <w:pPr>
        <w:spacing w:before="0" w:beforeAutospacing="0" w:after="0" w:afterAutospacing="0" w:line="276"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2.1</w:t>
      </w:r>
      <w:r>
        <w:rPr>
          <w:rFonts w:hint="eastAsia" w:ascii="宋体" w:hAnsi="宋体" w:cs="宋体"/>
          <w:b/>
          <w:bCs/>
          <w:color w:val="000000" w:themeColor="text1"/>
          <w:sz w:val="24"/>
        </w:rPr>
        <w:t>响应文件纸质版和电子版分别进行包封，共两个包封袋</w:t>
      </w:r>
      <w:r>
        <w:rPr>
          <w:rFonts w:hint="eastAsia" w:ascii="宋体" w:hAnsi="宋体" w:cs="宋体"/>
          <w:color w:val="000000" w:themeColor="text1"/>
          <w:sz w:val="24"/>
        </w:rPr>
        <w:t>。</w:t>
      </w:r>
    </w:p>
    <w:p>
      <w:pPr>
        <w:spacing w:before="0" w:beforeAutospacing="0" w:after="0" w:afterAutospacing="0" w:line="276"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2.2投标人应确保响应文件的外包封没有严重破损导致投标实质性内容泄露的情形。</w:t>
      </w:r>
    </w:p>
    <w:p>
      <w:pPr>
        <w:spacing w:before="0" w:beforeAutospacing="0" w:after="0" w:afterAutospacing="0" w:line="276"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2.</w:t>
      </w:r>
      <w:r>
        <w:rPr>
          <w:rFonts w:ascii="宋体" w:hAnsi="宋体" w:cs="宋体"/>
          <w:color w:val="000000" w:themeColor="text1"/>
          <w:sz w:val="24"/>
        </w:rPr>
        <w:t>3</w:t>
      </w:r>
      <w:r>
        <w:rPr>
          <w:rFonts w:hint="eastAsia" w:ascii="宋体" w:hAnsi="宋体" w:cs="宋体"/>
          <w:color w:val="000000" w:themeColor="text1"/>
          <w:sz w:val="24"/>
        </w:rPr>
        <w:t>外包封加盖投标人公章，封装物上清楚注明项目名称、投标人名称。</w:t>
      </w:r>
    </w:p>
    <w:p>
      <w:pPr>
        <w:spacing w:before="0" w:beforeAutospacing="0" w:after="0" w:afterAutospacing="0" w:line="276"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2.</w:t>
      </w:r>
      <w:r>
        <w:rPr>
          <w:rFonts w:ascii="宋体" w:hAnsi="宋体" w:cs="宋体"/>
          <w:color w:val="000000" w:themeColor="text1"/>
          <w:sz w:val="24"/>
        </w:rPr>
        <w:t>4</w:t>
      </w:r>
      <w:r>
        <w:rPr>
          <w:rFonts w:hint="eastAsia" w:ascii="宋体" w:hAnsi="宋体" w:cs="宋体"/>
          <w:color w:val="000000" w:themeColor="text1"/>
          <w:sz w:val="24"/>
        </w:rPr>
        <w:t>外包封上有重复或多余标记，未对响应文件实质性响应产生影响的，不作无效标依据。</w:t>
      </w:r>
    </w:p>
    <w:p>
      <w:pPr>
        <w:widowControl/>
        <w:spacing w:before="0" w:beforeAutospacing="0" w:after="0" w:afterAutospacing="0" w:line="240" w:lineRule="auto"/>
        <w:jc w:val="left"/>
        <w:rPr>
          <w:rFonts w:ascii="宋体" w:hAnsi="宋体" w:cs="宋体"/>
          <w:b/>
          <w:bCs/>
          <w:color w:val="000000" w:themeColor="text1"/>
          <w:kern w:val="0"/>
          <w:sz w:val="28"/>
          <w:szCs w:val="36"/>
        </w:rPr>
      </w:pPr>
      <w:bookmarkStart w:id="183" w:name="_Toc406671718"/>
      <w:bookmarkStart w:id="184" w:name="_Toc406670778"/>
      <w:bookmarkStart w:id="185" w:name="_Toc406671149"/>
      <w:bookmarkStart w:id="186" w:name="_Toc406672414"/>
      <w:r>
        <w:rPr>
          <w:rFonts w:ascii="宋体" w:hAnsi="宋体" w:cs="宋体"/>
          <w:b/>
          <w:color w:val="000000" w:themeColor="text1"/>
          <w:sz w:val="28"/>
          <w:szCs w:val="36"/>
        </w:rPr>
        <w:br w:type="page"/>
      </w:r>
    </w:p>
    <w:p>
      <w:pPr>
        <w:pStyle w:val="5"/>
        <w:spacing w:before="0" w:beforeAutospacing="0" w:after="0" w:afterAutospacing="0" w:line="288" w:lineRule="auto"/>
        <w:rPr>
          <w:rFonts w:ascii="宋体" w:hAnsi="宋体" w:eastAsia="宋体" w:cs="宋体"/>
          <w:b/>
          <w:color w:val="000000" w:themeColor="text1"/>
          <w:sz w:val="28"/>
          <w:szCs w:val="36"/>
        </w:rPr>
      </w:pPr>
      <w:bookmarkStart w:id="187" w:name="_Toc144407658"/>
      <w:r>
        <w:rPr>
          <w:rFonts w:hint="eastAsia" w:ascii="宋体" w:hAnsi="宋体" w:eastAsia="宋体" w:cs="宋体"/>
          <w:b/>
          <w:color w:val="000000" w:themeColor="text1"/>
          <w:sz w:val="28"/>
          <w:szCs w:val="36"/>
        </w:rPr>
        <w:t>第二节 响应文件格式范本</w:t>
      </w:r>
      <w:bookmarkEnd w:id="183"/>
      <w:bookmarkEnd w:id="184"/>
      <w:bookmarkEnd w:id="185"/>
      <w:bookmarkEnd w:id="186"/>
      <w:bookmarkEnd w:id="187"/>
    </w:p>
    <w:p>
      <w:pPr>
        <w:pStyle w:val="11"/>
        <w:rPr>
          <w:rFonts w:ascii="宋体" w:hAnsi="宋体" w:cs="宋体"/>
          <w:color w:val="000000" w:themeColor="text1"/>
        </w:rPr>
      </w:pPr>
      <w:r>
        <w:rPr>
          <w:rFonts w:hint="eastAsia" w:ascii="宋体" w:hAnsi="宋体" w:cs="宋体"/>
          <w:color w:val="000000" w:themeColor="text1"/>
        </w:rPr>
        <w:t>封面格式</w:t>
      </w:r>
    </w:p>
    <w:p>
      <w:pPr>
        <w:spacing w:line="240" w:lineRule="auto"/>
        <w:jc w:val="right"/>
        <w:rPr>
          <w:rFonts w:ascii="宋体" w:hAnsi="宋体" w:cs="宋体"/>
          <w:color w:val="000000" w:themeColor="text1"/>
          <w:sz w:val="24"/>
        </w:rPr>
      </w:pPr>
    </w:p>
    <w:p>
      <w:pPr>
        <w:spacing w:beforeLines="50" w:beforeAutospacing="0" w:afterLines="50" w:afterAutospacing="0" w:line="240" w:lineRule="auto"/>
        <w:jc w:val="center"/>
        <w:rPr>
          <w:rFonts w:ascii="宋体" w:hAnsi="宋体" w:cs="宋体"/>
          <w:color w:val="000000" w:themeColor="text1"/>
          <w:spacing w:val="20"/>
          <w:sz w:val="44"/>
          <w:szCs w:val="44"/>
        </w:rPr>
      </w:pPr>
      <w:r>
        <w:rPr>
          <w:rFonts w:hint="eastAsia" w:ascii="宋体" w:hAnsi="宋体" w:cs="宋体"/>
          <w:color w:val="000000" w:themeColor="text1"/>
          <w:spacing w:val="20"/>
          <w:sz w:val="44"/>
          <w:szCs w:val="44"/>
        </w:rPr>
        <w:t>XXXXX（项目名称）</w:t>
      </w:r>
    </w:p>
    <w:p>
      <w:pPr>
        <w:spacing w:beforeLines="50" w:beforeAutospacing="0" w:afterLines="50" w:afterAutospacing="0" w:line="240" w:lineRule="auto"/>
        <w:jc w:val="center"/>
        <w:rPr>
          <w:rFonts w:ascii="宋体" w:hAnsi="宋体" w:cs="宋体"/>
          <w:color w:val="000000" w:themeColor="text1"/>
          <w:spacing w:val="20"/>
          <w:sz w:val="44"/>
          <w:szCs w:val="44"/>
        </w:rPr>
      </w:pPr>
    </w:p>
    <w:p>
      <w:pPr>
        <w:spacing w:beforeLines="50" w:beforeAutospacing="0" w:afterLines="50" w:afterAutospacing="0" w:line="240" w:lineRule="auto"/>
        <w:jc w:val="center"/>
        <w:rPr>
          <w:rFonts w:ascii="宋体" w:hAnsi="宋体" w:cs="宋体"/>
          <w:color w:val="000000" w:themeColor="text1"/>
          <w:spacing w:val="40"/>
          <w:w w:val="110"/>
          <w:sz w:val="44"/>
          <w:szCs w:val="44"/>
        </w:rPr>
      </w:pPr>
      <w:r>
        <w:rPr>
          <w:rFonts w:hint="eastAsia" w:ascii="宋体" w:hAnsi="宋体" w:cs="宋体"/>
          <w:color w:val="000000" w:themeColor="text1"/>
          <w:spacing w:val="40"/>
          <w:w w:val="110"/>
          <w:sz w:val="44"/>
          <w:szCs w:val="44"/>
        </w:rPr>
        <w:t>响应文件</w:t>
      </w:r>
    </w:p>
    <w:p>
      <w:pPr>
        <w:spacing w:beforeLines="50" w:beforeAutospacing="0" w:afterLines="50" w:afterAutospacing="0" w:line="240" w:lineRule="auto"/>
        <w:jc w:val="center"/>
        <w:rPr>
          <w:rFonts w:ascii="宋体" w:hAnsi="宋体" w:cs="宋体"/>
          <w:color w:val="000000" w:themeColor="text1"/>
          <w:spacing w:val="40"/>
          <w:w w:val="110"/>
          <w:sz w:val="44"/>
          <w:szCs w:val="44"/>
        </w:rPr>
      </w:pPr>
    </w:p>
    <w:p>
      <w:pPr>
        <w:spacing w:line="240" w:lineRule="auto"/>
        <w:jc w:val="center"/>
        <w:rPr>
          <w:rFonts w:ascii="宋体" w:hAnsi="宋体" w:cs="宋体"/>
          <w:color w:val="000000" w:themeColor="text1"/>
          <w:sz w:val="24"/>
        </w:rPr>
      </w:pPr>
      <w:r>
        <w:rPr>
          <w:rFonts w:hint="eastAsia" w:ascii="宋体" w:hAnsi="宋体" w:cs="宋体"/>
          <w:color w:val="000000" w:themeColor="text1"/>
          <w:sz w:val="24"/>
        </w:rPr>
        <w:t>（正本 / 副本）</w:t>
      </w:r>
    </w:p>
    <w:p>
      <w:pPr>
        <w:spacing w:beforeLines="50" w:beforeAutospacing="0" w:afterLines="50" w:afterAutospacing="0" w:line="240" w:lineRule="auto"/>
        <w:jc w:val="cente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spacing w:beforeLines="50" w:beforeAutospacing="0" w:afterLines="50" w:afterAutospacing="0" w:line="240" w:lineRule="auto"/>
        <w:jc w:val="center"/>
        <w:rPr>
          <w:rFonts w:ascii="宋体" w:hAnsi="宋体"/>
          <w:color w:val="000000" w:themeColor="text1"/>
        </w:rPr>
      </w:pPr>
    </w:p>
    <w:tbl>
      <w:tblPr>
        <w:tblStyle w:val="26"/>
        <w:tblW w:w="0" w:type="auto"/>
        <w:jc w:val="center"/>
        <w:tblLayout w:type="fixed"/>
        <w:tblCellMar>
          <w:top w:w="0" w:type="dxa"/>
          <w:left w:w="108" w:type="dxa"/>
          <w:bottom w:w="0" w:type="dxa"/>
          <w:right w:w="108" w:type="dxa"/>
        </w:tblCellMar>
      </w:tblPr>
      <w:tblGrid>
        <w:gridCol w:w="1719"/>
        <w:gridCol w:w="2402"/>
        <w:gridCol w:w="1460"/>
        <w:gridCol w:w="2766"/>
      </w:tblGrid>
      <w:tr>
        <w:tblPrEx>
          <w:tblCellMar>
            <w:top w:w="0" w:type="dxa"/>
            <w:left w:w="108" w:type="dxa"/>
            <w:bottom w:w="0" w:type="dxa"/>
            <w:right w:w="108" w:type="dxa"/>
          </w:tblCellMar>
        </w:tblPrEx>
        <w:trPr>
          <w:trHeight w:val="682" w:hRule="atLeast"/>
          <w:jc w:val="center"/>
        </w:trPr>
        <w:tc>
          <w:tcPr>
            <w:tcW w:w="1719" w:type="dxa"/>
            <w:tcBorders>
              <w:top w:val="nil"/>
              <w:left w:val="nil"/>
              <w:bottom w:val="nil"/>
              <w:right w:val="nil"/>
            </w:tcBorders>
            <w:vAlign w:val="bottom"/>
          </w:tcPr>
          <w:p>
            <w:pPr>
              <w:spacing w:before="0" w:beforeAutospacing="0" w:after="0" w:afterAutospacing="0" w:line="240" w:lineRule="auto"/>
              <w:jc w:val="distribute"/>
              <w:rPr>
                <w:rFonts w:ascii="宋体" w:hAnsi="宋体" w:cs="宋体"/>
                <w:color w:val="000000" w:themeColor="text1"/>
                <w:sz w:val="24"/>
              </w:rPr>
            </w:pPr>
            <w:r>
              <w:rPr>
                <w:rFonts w:hint="eastAsia" w:ascii="宋体" w:hAnsi="宋体" w:cs="宋体"/>
                <w:color w:val="000000" w:themeColor="text1"/>
                <w:sz w:val="24"/>
              </w:rPr>
              <w:t>项 目 名 称：</w:t>
            </w:r>
          </w:p>
        </w:tc>
        <w:tc>
          <w:tcPr>
            <w:tcW w:w="6628" w:type="dxa"/>
            <w:gridSpan w:val="3"/>
            <w:tcBorders>
              <w:top w:val="nil"/>
              <w:left w:val="nil"/>
              <w:bottom w:val="single" w:color="000000" w:sz="4" w:space="0"/>
              <w:right w:val="nil"/>
            </w:tcBorders>
            <w:vAlign w:val="bottom"/>
          </w:tcPr>
          <w:p>
            <w:pPr>
              <w:spacing w:before="0" w:beforeAutospacing="0" w:after="0" w:afterAutospacing="0" w:line="240" w:lineRule="auto"/>
              <w:jc w:val="left"/>
              <w:rPr>
                <w:rFonts w:ascii="宋体" w:hAnsi="宋体" w:cs="宋体"/>
                <w:color w:val="000000" w:themeColor="text1"/>
                <w:sz w:val="24"/>
              </w:rPr>
            </w:pPr>
          </w:p>
        </w:tc>
      </w:tr>
      <w:tr>
        <w:tblPrEx>
          <w:tblCellMar>
            <w:top w:w="0" w:type="dxa"/>
            <w:left w:w="108" w:type="dxa"/>
            <w:bottom w:w="0" w:type="dxa"/>
            <w:right w:w="108" w:type="dxa"/>
          </w:tblCellMar>
        </w:tblPrEx>
        <w:trPr>
          <w:trHeight w:val="682" w:hRule="atLeast"/>
          <w:jc w:val="center"/>
        </w:trPr>
        <w:tc>
          <w:tcPr>
            <w:tcW w:w="1719" w:type="dxa"/>
            <w:tcBorders>
              <w:top w:val="nil"/>
              <w:left w:val="nil"/>
              <w:bottom w:val="nil"/>
              <w:right w:val="nil"/>
            </w:tcBorders>
            <w:vAlign w:val="bottom"/>
          </w:tcPr>
          <w:p>
            <w:pPr>
              <w:spacing w:before="0" w:beforeAutospacing="0" w:after="0" w:afterAutospacing="0" w:line="240" w:lineRule="auto"/>
              <w:jc w:val="distribute"/>
              <w:rPr>
                <w:rFonts w:ascii="宋体" w:hAnsi="宋体" w:cs="宋体"/>
                <w:color w:val="000000" w:themeColor="text1"/>
                <w:sz w:val="24"/>
              </w:rPr>
            </w:pPr>
            <w:r>
              <w:rPr>
                <w:rFonts w:hint="eastAsia" w:ascii="宋体" w:hAnsi="宋体" w:cs="宋体"/>
                <w:color w:val="000000" w:themeColor="text1"/>
                <w:sz w:val="24"/>
              </w:rPr>
              <w:t>招标方式：</w:t>
            </w:r>
          </w:p>
        </w:tc>
        <w:tc>
          <w:tcPr>
            <w:tcW w:w="6628" w:type="dxa"/>
            <w:gridSpan w:val="3"/>
            <w:tcBorders>
              <w:top w:val="single" w:color="000000" w:sz="4" w:space="0"/>
              <w:left w:val="nil"/>
              <w:bottom w:val="single" w:color="000000" w:sz="4" w:space="0"/>
              <w:right w:val="nil"/>
            </w:tcBorders>
            <w:vAlign w:val="bottom"/>
          </w:tcPr>
          <w:p>
            <w:pPr>
              <w:spacing w:before="0" w:beforeAutospacing="0" w:after="0" w:afterAutospacing="0" w:line="240" w:lineRule="auto"/>
              <w:jc w:val="left"/>
              <w:rPr>
                <w:rFonts w:ascii="宋体" w:hAnsi="宋体" w:cs="宋体"/>
                <w:color w:val="000000" w:themeColor="text1"/>
                <w:sz w:val="24"/>
              </w:rPr>
            </w:pPr>
          </w:p>
        </w:tc>
      </w:tr>
      <w:tr>
        <w:tblPrEx>
          <w:tblCellMar>
            <w:top w:w="0" w:type="dxa"/>
            <w:left w:w="108" w:type="dxa"/>
            <w:bottom w:w="0" w:type="dxa"/>
            <w:right w:w="108" w:type="dxa"/>
          </w:tblCellMar>
        </w:tblPrEx>
        <w:trPr>
          <w:trHeight w:val="682" w:hRule="atLeast"/>
          <w:jc w:val="center"/>
        </w:trPr>
        <w:tc>
          <w:tcPr>
            <w:tcW w:w="1719" w:type="dxa"/>
            <w:tcBorders>
              <w:top w:val="nil"/>
              <w:left w:val="nil"/>
              <w:bottom w:val="nil"/>
              <w:right w:val="nil"/>
            </w:tcBorders>
            <w:vAlign w:val="bottom"/>
          </w:tcPr>
          <w:p>
            <w:pPr>
              <w:spacing w:before="0" w:beforeAutospacing="0" w:after="0" w:afterAutospacing="0" w:line="240" w:lineRule="auto"/>
              <w:jc w:val="distribute"/>
              <w:rPr>
                <w:rFonts w:ascii="宋体" w:hAnsi="宋体" w:cs="宋体"/>
                <w:color w:val="000000" w:themeColor="text1"/>
                <w:sz w:val="24"/>
              </w:rPr>
            </w:pPr>
            <w:r>
              <w:rPr>
                <w:rFonts w:hint="eastAsia" w:ascii="宋体" w:hAnsi="宋体" w:cs="宋体"/>
                <w:color w:val="000000" w:themeColor="text1"/>
                <w:sz w:val="24"/>
              </w:rPr>
              <w:t>投标人：</w:t>
            </w:r>
          </w:p>
        </w:tc>
        <w:tc>
          <w:tcPr>
            <w:tcW w:w="6628" w:type="dxa"/>
            <w:gridSpan w:val="3"/>
            <w:tcBorders>
              <w:top w:val="single" w:color="000000" w:sz="4" w:space="0"/>
              <w:left w:val="nil"/>
              <w:bottom w:val="single" w:color="000000" w:sz="4" w:space="0"/>
              <w:right w:val="nil"/>
            </w:tcBorders>
            <w:vAlign w:val="bottom"/>
          </w:tcPr>
          <w:p>
            <w:pPr>
              <w:spacing w:before="0" w:beforeAutospacing="0" w:after="0" w:afterAutospacing="0" w:line="240" w:lineRule="auto"/>
              <w:jc w:val="left"/>
              <w:rPr>
                <w:rFonts w:ascii="宋体" w:hAnsi="宋体" w:cs="宋体"/>
                <w:color w:val="000000" w:themeColor="text1"/>
                <w:sz w:val="24"/>
              </w:rPr>
            </w:pPr>
          </w:p>
        </w:tc>
      </w:tr>
      <w:tr>
        <w:tblPrEx>
          <w:tblCellMar>
            <w:top w:w="0" w:type="dxa"/>
            <w:left w:w="108" w:type="dxa"/>
            <w:bottom w:w="0" w:type="dxa"/>
            <w:right w:w="108" w:type="dxa"/>
          </w:tblCellMar>
        </w:tblPrEx>
        <w:trPr>
          <w:trHeight w:val="682" w:hRule="atLeast"/>
          <w:jc w:val="center"/>
        </w:trPr>
        <w:tc>
          <w:tcPr>
            <w:tcW w:w="1719" w:type="dxa"/>
            <w:tcBorders>
              <w:top w:val="nil"/>
              <w:left w:val="nil"/>
              <w:bottom w:val="nil"/>
              <w:right w:val="nil"/>
            </w:tcBorders>
            <w:vAlign w:val="bottom"/>
          </w:tcPr>
          <w:p>
            <w:pPr>
              <w:spacing w:before="0" w:beforeAutospacing="0" w:after="0" w:afterAutospacing="0" w:line="240" w:lineRule="auto"/>
              <w:jc w:val="distribute"/>
              <w:rPr>
                <w:rFonts w:ascii="宋体" w:hAnsi="宋体" w:cs="宋体"/>
                <w:color w:val="000000" w:themeColor="text1"/>
                <w:sz w:val="24"/>
              </w:rPr>
            </w:pPr>
            <w:r>
              <w:rPr>
                <w:rFonts w:hint="eastAsia" w:ascii="宋体" w:hAnsi="宋体" w:cs="宋体"/>
                <w:color w:val="000000" w:themeColor="text1"/>
                <w:sz w:val="24"/>
              </w:rPr>
              <w:t>详细地址：</w:t>
            </w:r>
          </w:p>
        </w:tc>
        <w:tc>
          <w:tcPr>
            <w:tcW w:w="6628" w:type="dxa"/>
            <w:gridSpan w:val="3"/>
            <w:tcBorders>
              <w:top w:val="single" w:color="000000" w:sz="4" w:space="0"/>
              <w:left w:val="nil"/>
              <w:bottom w:val="single" w:color="000000" w:sz="4" w:space="0"/>
              <w:right w:val="nil"/>
            </w:tcBorders>
            <w:vAlign w:val="bottom"/>
          </w:tcPr>
          <w:p>
            <w:pPr>
              <w:spacing w:before="0" w:beforeAutospacing="0" w:after="0" w:afterAutospacing="0" w:line="240" w:lineRule="auto"/>
              <w:jc w:val="left"/>
              <w:rPr>
                <w:rFonts w:ascii="宋体" w:hAnsi="宋体" w:cs="宋体"/>
                <w:color w:val="000000" w:themeColor="text1"/>
                <w:sz w:val="24"/>
              </w:rPr>
            </w:pPr>
          </w:p>
        </w:tc>
      </w:tr>
      <w:tr>
        <w:tblPrEx>
          <w:tblCellMar>
            <w:top w:w="0" w:type="dxa"/>
            <w:left w:w="108" w:type="dxa"/>
            <w:bottom w:w="0" w:type="dxa"/>
            <w:right w:w="108" w:type="dxa"/>
          </w:tblCellMar>
        </w:tblPrEx>
        <w:trPr>
          <w:trHeight w:val="682" w:hRule="atLeast"/>
          <w:jc w:val="center"/>
        </w:trPr>
        <w:tc>
          <w:tcPr>
            <w:tcW w:w="1719" w:type="dxa"/>
            <w:tcBorders>
              <w:top w:val="nil"/>
              <w:left w:val="nil"/>
              <w:bottom w:val="nil"/>
              <w:right w:val="nil"/>
            </w:tcBorders>
            <w:vAlign w:val="bottom"/>
          </w:tcPr>
          <w:p>
            <w:pPr>
              <w:spacing w:before="0" w:beforeAutospacing="0" w:after="0" w:afterAutospacing="0" w:line="240" w:lineRule="auto"/>
              <w:jc w:val="distribute"/>
              <w:rPr>
                <w:rFonts w:ascii="宋体" w:hAnsi="宋体" w:cs="宋体"/>
                <w:color w:val="000000" w:themeColor="text1"/>
                <w:sz w:val="24"/>
              </w:rPr>
            </w:pPr>
            <w:r>
              <w:rPr>
                <w:rFonts w:hint="eastAsia" w:ascii="宋体" w:hAnsi="宋体" w:cs="宋体"/>
                <w:color w:val="000000" w:themeColor="text1"/>
                <w:sz w:val="24"/>
              </w:rPr>
              <w:t>联系人：</w:t>
            </w:r>
          </w:p>
        </w:tc>
        <w:tc>
          <w:tcPr>
            <w:tcW w:w="2402" w:type="dxa"/>
            <w:tcBorders>
              <w:top w:val="single" w:color="000000" w:sz="4" w:space="0"/>
              <w:left w:val="nil"/>
              <w:bottom w:val="single" w:color="000000" w:sz="4" w:space="0"/>
              <w:right w:val="nil"/>
            </w:tcBorders>
            <w:vAlign w:val="bottom"/>
          </w:tcPr>
          <w:p>
            <w:pPr>
              <w:spacing w:before="0" w:beforeAutospacing="0" w:after="0" w:afterAutospacing="0" w:line="240" w:lineRule="auto"/>
              <w:jc w:val="center"/>
              <w:rPr>
                <w:rFonts w:ascii="宋体" w:hAnsi="宋体" w:cs="宋体"/>
                <w:color w:val="000000" w:themeColor="text1"/>
                <w:sz w:val="24"/>
              </w:rPr>
            </w:pPr>
          </w:p>
        </w:tc>
        <w:tc>
          <w:tcPr>
            <w:tcW w:w="1460" w:type="dxa"/>
            <w:tcBorders>
              <w:top w:val="single" w:color="000000" w:sz="4" w:space="0"/>
              <w:left w:val="nil"/>
              <w:bottom w:val="nil"/>
              <w:right w:val="nil"/>
            </w:tcBorders>
            <w:vAlign w:val="bottom"/>
          </w:tcPr>
          <w:p>
            <w:pPr>
              <w:spacing w:before="0" w:beforeAutospacing="0" w:after="0" w:afterAutospacing="0" w:line="240" w:lineRule="auto"/>
              <w:rPr>
                <w:rFonts w:ascii="宋体" w:hAnsi="宋体" w:cs="宋体"/>
                <w:color w:val="000000" w:themeColor="text1"/>
                <w:sz w:val="24"/>
              </w:rPr>
            </w:pPr>
            <w:r>
              <w:rPr>
                <w:rFonts w:hint="eastAsia" w:ascii="宋体" w:hAnsi="宋体" w:cs="宋体"/>
                <w:color w:val="000000" w:themeColor="text1"/>
                <w:sz w:val="24"/>
              </w:rPr>
              <w:t>电  话：</w:t>
            </w:r>
          </w:p>
        </w:tc>
        <w:tc>
          <w:tcPr>
            <w:tcW w:w="2766" w:type="dxa"/>
            <w:tcBorders>
              <w:top w:val="single" w:color="000000" w:sz="4" w:space="0"/>
              <w:left w:val="nil"/>
              <w:bottom w:val="single" w:color="000000" w:sz="4" w:space="0"/>
              <w:right w:val="nil"/>
            </w:tcBorders>
            <w:vAlign w:val="bottom"/>
          </w:tcPr>
          <w:p>
            <w:pPr>
              <w:spacing w:before="0" w:beforeAutospacing="0" w:after="0" w:afterAutospacing="0" w:line="240" w:lineRule="auto"/>
              <w:jc w:val="center"/>
              <w:rPr>
                <w:rFonts w:ascii="宋体" w:hAnsi="宋体" w:cs="宋体"/>
                <w:color w:val="000000" w:themeColor="text1"/>
                <w:sz w:val="24"/>
              </w:rPr>
            </w:pPr>
          </w:p>
        </w:tc>
      </w:tr>
    </w:tbl>
    <w:p>
      <w:pPr>
        <w:spacing w:line="240" w:lineRule="auto"/>
        <w:jc w:val="center"/>
        <w:rPr>
          <w:rFonts w:ascii="宋体" w:hAnsi="宋体" w:cs="宋体"/>
          <w:color w:val="000000" w:themeColor="text1"/>
          <w:sz w:val="24"/>
        </w:rPr>
      </w:pPr>
      <w:r>
        <w:rPr>
          <w:rFonts w:hint="eastAsia" w:ascii="宋体" w:hAnsi="宋体" w:cs="宋体"/>
          <w:color w:val="000000" w:themeColor="text1"/>
          <w:sz w:val="24"/>
        </w:rPr>
        <w:t>年   月 日</w:t>
      </w:r>
    </w:p>
    <w:p>
      <w:pPr>
        <w:pStyle w:val="2"/>
        <w:ind w:firstLine="420"/>
        <w:rPr>
          <w:rFonts w:ascii="宋体" w:hAnsi="宋体"/>
          <w:color w:val="000000" w:themeColor="text1"/>
        </w:rPr>
      </w:pPr>
      <w:r>
        <w:rPr>
          <w:rFonts w:ascii="宋体" w:hAnsi="宋体"/>
          <w:color w:val="000000" w:themeColor="text1"/>
        </w:rPr>
        <w:br w:type="page"/>
      </w:r>
    </w:p>
    <w:p>
      <w:pPr>
        <w:widowControl/>
        <w:spacing w:beforeLines="50" w:beforeAutospacing="0" w:afterLines="50" w:afterAutospacing="0" w:line="240" w:lineRule="auto"/>
        <w:jc w:val="center"/>
        <w:rPr>
          <w:rFonts w:ascii="宋体" w:hAnsi="宋体" w:cs="宋体"/>
          <w:b/>
          <w:color w:val="000000" w:themeColor="text1"/>
          <w:sz w:val="32"/>
          <w:szCs w:val="32"/>
        </w:rPr>
      </w:pPr>
      <w:r>
        <w:rPr>
          <w:rFonts w:hint="eastAsia" w:ascii="宋体" w:hAnsi="宋体" w:cs="宋体"/>
          <w:b/>
          <w:color w:val="000000" w:themeColor="text1"/>
          <w:sz w:val="32"/>
          <w:szCs w:val="32"/>
        </w:rPr>
        <w:t>目  录</w:t>
      </w:r>
    </w:p>
    <w:p>
      <w:pPr>
        <w:spacing w:beforeLines="50" w:beforeAutospacing="0" w:afterLines="50" w:afterAutospacing="0" w:line="240" w:lineRule="auto"/>
        <w:jc w:val="center"/>
        <w:rPr>
          <w:rFonts w:ascii="宋体" w:hAnsi="宋体" w:cs="宋体"/>
          <w:color w:val="000000" w:themeColor="text1"/>
          <w:sz w:val="32"/>
          <w:szCs w:val="32"/>
        </w:rPr>
      </w:pPr>
    </w:p>
    <w:p>
      <w:pPr>
        <w:spacing w:before="0" w:beforeAutospacing="0" w:after="0" w:afterAutospacing="0" w:line="240" w:lineRule="auto"/>
        <w:rPr>
          <w:rFonts w:ascii="宋体" w:hAnsi="宋体" w:cs="宋体"/>
          <w:color w:val="000000" w:themeColor="text1"/>
          <w:sz w:val="24"/>
        </w:rPr>
      </w:pPr>
    </w:p>
    <w:p>
      <w:pPr>
        <w:spacing w:before="0" w:beforeAutospacing="0" w:after="0" w:afterAutospacing="0" w:line="240" w:lineRule="auto"/>
        <w:rPr>
          <w:rFonts w:ascii="宋体" w:hAnsi="宋体" w:cs="宋体"/>
          <w:color w:val="000000" w:themeColor="text1"/>
        </w:rPr>
      </w:pPr>
    </w:p>
    <w:p>
      <w:pPr>
        <w:spacing w:before="0" w:beforeAutospacing="0" w:after="0" w:afterAutospacing="0" w:line="240" w:lineRule="auto"/>
        <w:rPr>
          <w:rFonts w:ascii="宋体" w:hAnsi="宋体" w:cs="宋体"/>
          <w:color w:val="000000" w:themeColor="text1"/>
        </w:rPr>
      </w:pPr>
    </w:p>
    <w:p>
      <w:pPr>
        <w:spacing w:before="0" w:beforeAutospacing="0" w:after="0" w:afterAutospacing="0" w:line="240" w:lineRule="auto"/>
        <w:rPr>
          <w:rFonts w:ascii="宋体" w:hAnsi="宋体" w:cs="宋体"/>
          <w:color w:val="000000" w:themeColor="text1"/>
        </w:rPr>
      </w:pPr>
    </w:p>
    <w:p>
      <w:pPr>
        <w:spacing w:beforeLines="50" w:beforeAutospacing="0" w:afterLines="50" w:afterAutospacing="0" w:line="240" w:lineRule="auto"/>
        <w:jc w:val="center"/>
        <w:rPr>
          <w:rFonts w:ascii="宋体" w:hAnsi="宋体" w:cs="宋体"/>
          <w:b/>
          <w:color w:val="000000" w:themeColor="text1"/>
          <w:sz w:val="24"/>
        </w:rPr>
      </w:pPr>
    </w:p>
    <w:p>
      <w:pPr>
        <w:spacing w:beforeLines="50" w:beforeAutospacing="0" w:afterLines="50" w:afterAutospacing="0" w:line="240" w:lineRule="auto"/>
        <w:jc w:val="center"/>
        <w:rPr>
          <w:rFonts w:ascii="宋体" w:hAnsi="宋体" w:cs="宋体"/>
          <w:b/>
          <w:color w:val="000000" w:themeColor="text1"/>
          <w:sz w:val="24"/>
        </w:rPr>
      </w:pPr>
    </w:p>
    <w:p>
      <w:pPr>
        <w:spacing w:beforeLines="50" w:beforeAutospacing="0" w:afterLines="50" w:afterAutospacing="0" w:line="240" w:lineRule="auto"/>
        <w:jc w:val="center"/>
        <w:rPr>
          <w:rFonts w:ascii="宋体" w:hAnsi="宋体" w:cs="宋体"/>
          <w:b/>
          <w:color w:val="000000" w:themeColor="text1"/>
          <w:sz w:val="24"/>
        </w:rPr>
      </w:pPr>
    </w:p>
    <w:p>
      <w:pPr>
        <w:spacing w:beforeLines="50" w:beforeAutospacing="0" w:afterLines="50" w:afterAutospacing="0" w:line="240" w:lineRule="auto"/>
        <w:jc w:val="center"/>
        <w:rPr>
          <w:rFonts w:ascii="宋体" w:hAnsi="宋体" w:cs="宋体"/>
          <w:b/>
          <w:color w:val="000000" w:themeColor="text1"/>
          <w:sz w:val="24"/>
        </w:rPr>
      </w:pPr>
    </w:p>
    <w:p>
      <w:pPr>
        <w:spacing w:beforeLines="50" w:beforeAutospacing="0" w:afterLines="50" w:afterAutospacing="0" w:line="240" w:lineRule="auto"/>
        <w:jc w:val="center"/>
        <w:rPr>
          <w:rFonts w:ascii="宋体" w:hAnsi="宋体" w:cs="宋体"/>
          <w:b/>
          <w:color w:val="000000" w:themeColor="text1"/>
          <w:sz w:val="24"/>
        </w:rPr>
      </w:pPr>
    </w:p>
    <w:p>
      <w:pPr>
        <w:spacing w:beforeLines="50" w:beforeAutospacing="0" w:afterLines="50" w:afterAutospacing="0" w:line="240" w:lineRule="auto"/>
        <w:jc w:val="center"/>
        <w:rPr>
          <w:rFonts w:ascii="宋体" w:hAnsi="宋体" w:cs="宋体"/>
          <w:b/>
          <w:color w:val="000000" w:themeColor="text1"/>
          <w:sz w:val="24"/>
        </w:rPr>
      </w:pPr>
    </w:p>
    <w:p>
      <w:pPr>
        <w:spacing w:beforeLines="50" w:beforeAutospacing="0" w:afterLines="50" w:afterAutospacing="0" w:line="240" w:lineRule="auto"/>
        <w:jc w:val="center"/>
        <w:rPr>
          <w:rFonts w:ascii="宋体" w:hAnsi="宋体" w:cs="宋体"/>
          <w:b/>
          <w:color w:val="000000" w:themeColor="text1"/>
          <w:sz w:val="24"/>
        </w:rPr>
      </w:pPr>
    </w:p>
    <w:p>
      <w:pPr>
        <w:spacing w:beforeLines="50" w:beforeAutospacing="0" w:afterLines="50" w:afterAutospacing="0" w:line="240" w:lineRule="auto"/>
        <w:jc w:val="center"/>
        <w:rPr>
          <w:rFonts w:ascii="宋体" w:hAnsi="宋体" w:cs="宋体"/>
          <w:b/>
          <w:color w:val="000000" w:themeColor="text1"/>
          <w:sz w:val="24"/>
        </w:rPr>
      </w:pPr>
    </w:p>
    <w:p>
      <w:pPr>
        <w:spacing w:beforeLines="50" w:beforeAutospacing="0" w:afterLines="50" w:afterAutospacing="0" w:line="240" w:lineRule="auto"/>
        <w:jc w:val="center"/>
        <w:rPr>
          <w:rFonts w:ascii="宋体" w:hAnsi="宋体" w:cs="宋体"/>
          <w:b/>
          <w:color w:val="000000" w:themeColor="text1"/>
          <w:sz w:val="24"/>
        </w:rPr>
      </w:pPr>
    </w:p>
    <w:p>
      <w:pPr>
        <w:spacing w:beforeLines="50" w:beforeAutospacing="0" w:afterLines="50" w:afterAutospacing="0" w:line="240" w:lineRule="auto"/>
        <w:jc w:val="center"/>
        <w:rPr>
          <w:rFonts w:ascii="宋体" w:hAnsi="宋体" w:cs="宋体"/>
          <w:b/>
          <w:color w:val="000000" w:themeColor="text1"/>
          <w:sz w:val="24"/>
        </w:rPr>
      </w:pPr>
    </w:p>
    <w:p>
      <w:pPr>
        <w:spacing w:beforeLines="50" w:beforeAutospacing="0" w:afterLines="50" w:afterAutospacing="0" w:line="240" w:lineRule="auto"/>
        <w:jc w:val="center"/>
        <w:rPr>
          <w:rFonts w:ascii="宋体" w:hAnsi="宋体" w:cs="宋体"/>
          <w:b/>
          <w:color w:val="000000" w:themeColor="text1"/>
          <w:sz w:val="24"/>
        </w:rPr>
      </w:pPr>
      <w:r>
        <w:rPr>
          <w:rFonts w:hint="eastAsia" w:ascii="宋体" w:hAnsi="宋体" w:cs="宋体"/>
          <w:b/>
          <w:color w:val="000000" w:themeColor="text1"/>
          <w:sz w:val="24"/>
        </w:rPr>
        <w:t>备注：投标人自行编制目录，并编制相应页码。</w:t>
      </w:r>
    </w:p>
    <w:p>
      <w:pPr>
        <w:spacing w:beforeLines="50" w:beforeAutospacing="0" w:afterLines="50" w:afterAutospacing="0" w:line="240" w:lineRule="auto"/>
        <w:jc w:val="center"/>
        <w:rPr>
          <w:rFonts w:ascii="宋体" w:hAnsi="宋体" w:cs="宋体"/>
          <w:b/>
          <w:color w:val="000000" w:themeColor="text1"/>
          <w:sz w:val="24"/>
        </w:rPr>
      </w:pPr>
    </w:p>
    <w:p>
      <w:pPr>
        <w:spacing w:beforeLines="50" w:beforeAutospacing="0" w:afterLines="50" w:afterAutospacing="0" w:line="240" w:lineRule="auto"/>
        <w:jc w:val="center"/>
        <w:rPr>
          <w:rFonts w:ascii="宋体" w:hAnsi="宋体" w:cs="宋体"/>
          <w:b/>
          <w:color w:val="000000" w:themeColor="text1"/>
          <w:sz w:val="24"/>
        </w:rPr>
      </w:pPr>
    </w:p>
    <w:p>
      <w:pPr>
        <w:spacing w:beforeLines="50" w:beforeAutospacing="0" w:afterLines="50" w:afterAutospacing="0" w:line="240" w:lineRule="auto"/>
        <w:jc w:val="center"/>
        <w:rPr>
          <w:rFonts w:ascii="宋体" w:hAnsi="宋体" w:cs="宋体"/>
          <w:b/>
          <w:color w:val="000000" w:themeColor="text1"/>
          <w:sz w:val="24"/>
        </w:rPr>
      </w:pPr>
    </w:p>
    <w:p>
      <w:pPr>
        <w:spacing w:beforeLines="50" w:beforeAutospacing="0" w:afterLines="50" w:afterAutospacing="0" w:line="240" w:lineRule="auto"/>
        <w:jc w:val="center"/>
        <w:rPr>
          <w:rFonts w:ascii="宋体" w:hAnsi="宋体" w:cs="宋体"/>
          <w:b/>
          <w:color w:val="000000" w:themeColor="text1"/>
          <w:sz w:val="24"/>
        </w:rPr>
      </w:pPr>
    </w:p>
    <w:p>
      <w:pPr>
        <w:spacing w:beforeLines="50" w:beforeAutospacing="0" w:afterLines="50" w:afterAutospacing="0" w:line="240" w:lineRule="auto"/>
        <w:jc w:val="center"/>
        <w:rPr>
          <w:rFonts w:ascii="宋体" w:hAnsi="宋体" w:cs="宋体"/>
          <w:b/>
          <w:color w:val="000000" w:themeColor="text1"/>
          <w:sz w:val="24"/>
        </w:rPr>
      </w:pPr>
    </w:p>
    <w:p>
      <w:pPr>
        <w:spacing w:beforeLines="50" w:beforeAutospacing="0" w:afterLines="50" w:afterAutospacing="0" w:line="240" w:lineRule="auto"/>
        <w:jc w:val="center"/>
        <w:rPr>
          <w:rFonts w:ascii="宋体" w:hAnsi="宋体" w:cs="宋体"/>
          <w:b/>
          <w:color w:val="000000" w:themeColor="text1"/>
          <w:sz w:val="24"/>
        </w:rPr>
      </w:pPr>
    </w:p>
    <w:p>
      <w:pPr>
        <w:pStyle w:val="25"/>
        <w:rPr>
          <w:rFonts w:eastAsia="宋体" w:cs="宋体"/>
          <w:color w:val="000000" w:themeColor="text1"/>
        </w:rPr>
      </w:pPr>
    </w:p>
    <w:p>
      <w:pPr>
        <w:spacing w:beforeLines="50" w:beforeAutospacing="0" w:afterLines="50" w:afterAutospacing="0" w:line="240" w:lineRule="auto"/>
        <w:jc w:val="center"/>
        <w:rPr>
          <w:rFonts w:ascii="宋体" w:hAnsi="宋体" w:cs="宋体"/>
          <w:b/>
          <w:color w:val="000000" w:themeColor="text1"/>
          <w:sz w:val="24"/>
        </w:rPr>
      </w:pPr>
      <w:r>
        <w:rPr>
          <w:rFonts w:ascii="宋体" w:hAnsi="宋体" w:cs="宋体"/>
          <w:b/>
          <w:color w:val="000000" w:themeColor="text1"/>
          <w:sz w:val="24"/>
        </w:rPr>
        <w:br w:type="page"/>
      </w:r>
      <w:r>
        <w:rPr>
          <w:rFonts w:hint="eastAsia" w:ascii="宋体" w:hAnsi="宋体" w:cs="宋体"/>
          <w:b/>
          <w:color w:val="000000" w:themeColor="text1"/>
          <w:sz w:val="24"/>
        </w:rPr>
        <w:t>第一     报价文件</w:t>
      </w:r>
    </w:p>
    <w:p>
      <w:pPr>
        <w:spacing w:line="240" w:lineRule="auto"/>
        <w:ind w:left="-10" w:leftChars="-5" w:firstLine="11" w:firstLineChars="3"/>
        <w:jc w:val="center"/>
        <w:rPr>
          <w:rFonts w:ascii="宋体" w:hAnsi="宋体" w:cs="宋体"/>
          <w:b/>
          <w:color w:val="000000" w:themeColor="text1"/>
          <w:sz w:val="36"/>
          <w:szCs w:val="36"/>
        </w:rPr>
      </w:pPr>
      <w:r>
        <w:rPr>
          <w:rFonts w:hint="eastAsia" w:ascii="宋体" w:hAnsi="宋体" w:cs="宋体"/>
          <w:b/>
          <w:color w:val="000000" w:themeColor="text1"/>
          <w:sz w:val="36"/>
          <w:szCs w:val="36"/>
        </w:rPr>
        <w:t>(一)投 标 报 价 函</w:t>
      </w:r>
    </w:p>
    <w:p>
      <w:pPr>
        <w:spacing w:beforeLines="50" w:beforeAutospacing="0" w:afterLines="50" w:afterAutospacing="0" w:line="240" w:lineRule="auto"/>
        <w:rPr>
          <w:rFonts w:ascii="宋体" w:hAnsi="宋体" w:cs="宋体"/>
          <w:color w:val="000000" w:themeColor="text1"/>
          <w:sz w:val="24"/>
        </w:rPr>
      </w:pPr>
      <w:r>
        <w:rPr>
          <w:rFonts w:hint="eastAsia" w:ascii="宋体" w:hAnsi="宋体" w:cs="宋体"/>
          <w:color w:val="000000" w:themeColor="text1"/>
          <w:sz w:val="24"/>
        </w:rPr>
        <w:t>一、投标报价</w:t>
      </w:r>
    </w:p>
    <w:p>
      <w:pPr>
        <w:spacing w:beforeLines="50" w:beforeAutospacing="0" w:afterLines="50" w:afterAutospacing="0" w:line="240" w:lineRule="auto"/>
        <w:ind w:left="-10" w:leftChars="-5" w:firstLine="491" w:firstLineChars="205"/>
        <w:rPr>
          <w:rFonts w:ascii="宋体" w:hAnsi="宋体" w:cs="宋体"/>
          <w:color w:val="000000" w:themeColor="text1"/>
          <w:sz w:val="24"/>
        </w:rPr>
      </w:pPr>
      <w:r>
        <w:rPr>
          <w:rFonts w:hint="eastAsia" w:ascii="宋体" w:hAnsi="宋体" w:cs="宋体"/>
          <w:color w:val="000000" w:themeColor="text1"/>
          <w:sz w:val="24"/>
        </w:rPr>
        <w:t>1. 我公司就项目名称为：  的投标报价为 人民币（大写）：元，小写：元。本投标报价为验收结算单价。包含设备价、专利费、零备件和专用工具价、运输费、保险费、安装调试费、维护保养价格、保管费、培训费、检测费、税费等一切成本费用。本报价在投标有效期内固定不变，并在合同有效期内不受利率波动的影响。</w:t>
      </w:r>
    </w:p>
    <w:p>
      <w:pPr>
        <w:spacing w:beforeLines="50" w:beforeAutospacing="0" w:afterLines="50" w:afterAutospacing="0" w:line="240" w:lineRule="auto"/>
        <w:ind w:left="-10" w:leftChars="-5" w:firstLine="491" w:firstLineChars="205"/>
        <w:rPr>
          <w:rFonts w:ascii="宋体" w:hAnsi="宋体" w:cs="宋体"/>
          <w:color w:val="000000" w:themeColor="text1"/>
          <w:sz w:val="24"/>
        </w:rPr>
      </w:pPr>
      <w:r>
        <w:rPr>
          <w:rFonts w:hint="eastAsia" w:ascii="宋体" w:hAnsi="宋体" w:cs="宋体"/>
          <w:color w:val="000000" w:themeColor="text1"/>
          <w:sz w:val="24"/>
        </w:rPr>
        <w:t>2.工期：。</w:t>
      </w:r>
    </w:p>
    <w:p>
      <w:pPr>
        <w:spacing w:beforeLines="50" w:beforeAutospacing="0" w:afterLines="50" w:afterAutospacing="0" w:line="240" w:lineRule="auto"/>
        <w:ind w:left="-10" w:leftChars="-5" w:firstLine="491" w:firstLineChars="205"/>
        <w:rPr>
          <w:rFonts w:ascii="宋体" w:hAnsi="宋体" w:cs="宋体"/>
          <w:color w:val="000000" w:themeColor="text1"/>
          <w:sz w:val="24"/>
        </w:rPr>
      </w:pPr>
      <w:r>
        <w:rPr>
          <w:rFonts w:hint="eastAsia" w:ascii="宋体" w:hAnsi="宋体" w:cs="宋体"/>
          <w:color w:val="000000" w:themeColor="text1"/>
          <w:sz w:val="24"/>
        </w:rPr>
        <w:t>3.地址：。</w:t>
      </w:r>
    </w:p>
    <w:p>
      <w:pPr>
        <w:spacing w:beforeLines="50" w:beforeAutospacing="0" w:afterLines="50" w:afterAutospacing="0" w:line="240" w:lineRule="auto"/>
        <w:ind w:left="-10" w:leftChars="-5" w:firstLine="491" w:firstLineChars="205"/>
        <w:rPr>
          <w:rFonts w:ascii="宋体" w:hAnsi="宋体" w:cs="宋体"/>
          <w:color w:val="000000" w:themeColor="text1"/>
          <w:sz w:val="24"/>
        </w:rPr>
      </w:pPr>
      <w:r>
        <w:rPr>
          <w:rFonts w:hint="eastAsia" w:ascii="宋体" w:hAnsi="宋体" w:cs="宋体"/>
          <w:color w:val="000000" w:themeColor="text1"/>
          <w:sz w:val="24"/>
        </w:rPr>
        <w:t>4.投标有效期：。</w:t>
      </w:r>
    </w:p>
    <w:p>
      <w:pPr>
        <w:spacing w:beforeLines="50" w:beforeAutospacing="0" w:afterLines="50" w:afterAutospacing="0" w:line="240" w:lineRule="auto"/>
        <w:ind w:left="-10" w:leftChars="-5" w:firstLine="491" w:firstLineChars="205"/>
        <w:rPr>
          <w:rFonts w:ascii="宋体" w:hAnsi="宋体" w:cs="宋体"/>
          <w:color w:val="000000" w:themeColor="text1"/>
          <w:sz w:val="24"/>
        </w:rPr>
      </w:pPr>
      <w:r>
        <w:rPr>
          <w:rFonts w:hint="eastAsia" w:ascii="宋体" w:hAnsi="宋体" w:cs="宋体"/>
          <w:color w:val="000000" w:themeColor="text1"/>
          <w:sz w:val="24"/>
        </w:rPr>
        <w:t>5.质保期：。</w:t>
      </w:r>
    </w:p>
    <w:p>
      <w:pPr>
        <w:spacing w:beforeLines="50" w:beforeAutospacing="0" w:afterLines="50" w:afterAutospacing="0" w:line="240" w:lineRule="auto"/>
        <w:rPr>
          <w:rFonts w:ascii="宋体" w:hAnsi="宋体" w:cs="宋体"/>
          <w:color w:val="000000" w:themeColor="text1"/>
          <w:sz w:val="24"/>
        </w:rPr>
      </w:pPr>
      <w:r>
        <w:rPr>
          <w:rFonts w:hint="eastAsia" w:ascii="宋体" w:hAnsi="宋体" w:cs="宋体"/>
          <w:color w:val="000000" w:themeColor="text1"/>
          <w:sz w:val="24"/>
        </w:rPr>
        <w:t>二、递交资料</w:t>
      </w:r>
    </w:p>
    <w:p>
      <w:pPr>
        <w:spacing w:beforeLines="50" w:beforeAutospacing="0" w:afterLines="50" w:afterAutospacing="0" w:line="240" w:lineRule="auto"/>
        <w:ind w:firstLine="480" w:firstLineChars="200"/>
        <w:rPr>
          <w:rFonts w:ascii="宋体" w:hAnsi="宋体" w:cs="宋体"/>
          <w:color w:val="000000" w:themeColor="text1"/>
          <w:sz w:val="24"/>
        </w:rPr>
      </w:pPr>
      <w:r>
        <w:rPr>
          <w:rFonts w:hint="eastAsia" w:ascii="宋体" w:hAnsi="宋体" w:cs="宋体"/>
          <w:color w:val="000000" w:themeColor="text1"/>
          <w:sz w:val="24"/>
        </w:rPr>
        <w:t>响应文件正本</w:t>
      </w:r>
      <w:r>
        <w:rPr>
          <w:rFonts w:hint="eastAsia" w:ascii="宋体" w:hAnsi="宋体" w:cs="宋体"/>
          <w:color w:val="000000" w:themeColor="text1"/>
          <w:sz w:val="24"/>
          <w:u w:val="single"/>
        </w:rPr>
        <w:t xml:space="preserve"> 1 </w:t>
      </w:r>
      <w:r>
        <w:rPr>
          <w:rFonts w:hint="eastAsia" w:ascii="宋体" w:hAnsi="宋体" w:cs="宋体"/>
          <w:color w:val="000000" w:themeColor="text1"/>
          <w:sz w:val="24"/>
        </w:rPr>
        <w:t>份，副本</w:t>
      </w:r>
      <w:r>
        <w:rPr>
          <w:rFonts w:ascii="宋体" w:hAnsi="宋体" w:cs="宋体"/>
          <w:color w:val="000000" w:themeColor="text1"/>
          <w:sz w:val="24"/>
          <w:u w:val="single"/>
        </w:rPr>
        <w:t>2</w:t>
      </w:r>
      <w:r>
        <w:rPr>
          <w:rFonts w:hint="eastAsia" w:ascii="宋体" w:hAnsi="宋体" w:cs="宋体"/>
          <w:color w:val="000000" w:themeColor="text1"/>
          <w:sz w:val="24"/>
        </w:rPr>
        <w:t>份，电子响应文件</w:t>
      </w:r>
      <w:r>
        <w:rPr>
          <w:rFonts w:hint="eastAsia" w:ascii="宋体" w:hAnsi="宋体" w:cs="宋体"/>
          <w:color w:val="000000" w:themeColor="text1"/>
          <w:sz w:val="24"/>
          <w:u w:val="single"/>
        </w:rPr>
        <w:t>1</w:t>
      </w:r>
      <w:r>
        <w:rPr>
          <w:rFonts w:hint="eastAsia" w:ascii="宋体" w:hAnsi="宋体" w:cs="宋体"/>
          <w:color w:val="000000" w:themeColor="text1"/>
          <w:sz w:val="24"/>
        </w:rPr>
        <w:t>份。</w:t>
      </w:r>
    </w:p>
    <w:p>
      <w:pPr>
        <w:spacing w:beforeLines="50" w:beforeAutospacing="0" w:afterLines="50" w:afterAutospacing="0" w:line="240" w:lineRule="auto"/>
        <w:rPr>
          <w:rFonts w:ascii="宋体" w:hAnsi="宋体" w:cs="宋体"/>
          <w:color w:val="000000" w:themeColor="text1"/>
          <w:sz w:val="24"/>
        </w:rPr>
      </w:pPr>
      <w:r>
        <w:rPr>
          <w:rFonts w:hint="eastAsia" w:ascii="宋体" w:hAnsi="宋体" w:cs="宋体"/>
          <w:color w:val="000000" w:themeColor="text1"/>
          <w:sz w:val="24"/>
        </w:rPr>
        <w:t>三、相关承诺</w:t>
      </w:r>
    </w:p>
    <w:p>
      <w:pPr>
        <w:spacing w:beforeLines="50" w:beforeAutospacing="0" w:afterLines="50" w:afterAutospacing="0" w:line="240" w:lineRule="auto"/>
        <w:ind w:left="-10" w:leftChars="-5" w:firstLine="491" w:firstLineChars="205"/>
        <w:rPr>
          <w:rFonts w:ascii="宋体" w:hAnsi="宋体" w:cs="宋体"/>
          <w:color w:val="000000" w:themeColor="text1"/>
          <w:sz w:val="24"/>
        </w:rPr>
      </w:pPr>
      <w:r>
        <w:rPr>
          <w:rFonts w:hint="eastAsia" w:ascii="宋体" w:hAnsi="宋体" w:cs="宋体"/>
          <w:color w:val="000000" w:themeColor="text1"/>
          <w:sz w:val="24"/>
        </w:rPr>
        <w:t>1.最终报价在法律法规及询价文件规定的投标有效期内有效。</w:t>
      </w:r>
    </w:p>
    <w:p>
      <w:pPr>
        <w:spacing w:beforeLines="50" w:beforeAutospacing="0" w:afterLines="50" w:afterAutospacing="0" w:line="240" w:lineRule="auto"/>
        <w:ind w:left="-10" w:leftChars="-5" w:firstLine="491" w:firstLineChars="205"/>
        <w:rPr>
          <w:rFonts w:ascii="宋体" w:hAnsi="宋体" w:cs="宋体"/>
          <w:color w:val="000000" w:themeColor="text1"/>
          <w:sz w:val="24"/>
        </w:rPr>
      </w:pPr>
      <w:r>
        <w:rPr>
          <w:rFonts w:hint="eastAsia" w:ascii="宋体" w:hAnsi="宋体" w:cs="宋体"/>
          <w:color w:val="000000" w:themeColor="text1"/>
          <w:sz w:val="24"/>
        </w:rPr>
        <w:t>2.我方不是招标人的附属机构；在获知本项目招标信息后，与招标人聘请的为此项目提供咨询服务的公司及其附属机构没有任何联系。</w:t>
      </w:r>
    </w:p>
    <w:p>
      <w:pPr>
        <w:spacing w:beforeLines="50" w:beforeAutospacing="0" w:afterLines="50" w:afterAutospacing="0" w:line="240" w:lineRule="auto"/>
        <w:ind w:left="-10" w:leftChars="-5" w:firstLine="491" w:firstLineChars="205"/>
        <w:rPr>
          <w:rFonts w:ascii="宋体" w:hAnsi="宋体" w:cs="宋体"/>
          <w:color w:val="000000" w:themeColor="text1"/>
          <w:sz w:val="24"/>
        </w:rPr>
      </w:pPr>
      <w:r>
        <w:rPr>
          <w:rFonts w:hint="eastAsia" w:ascii="宋体" w:hAnsi="宋体" w:cs="宋体"/>
          <w:color w:val="000000" w:themeColor="text1"/>
          <w:sz w:val="24"/>
        </w:rPr>
        <w:t>3.我公司已详细审查全部询价文件及有关的澄清/修改文件，完全理解和同意，并保证遵守询价文件有关条款规定。</w:t>
      </w:r>
    </w:p>
    <w:p>
      <w:pPr>
        <w:spacing w:beforeLines="50" w:beforeAutospacing="0" w:afterLines="50" w:afterAutospacing="0" w:line="240" w:lineRule="auto"/>
        <w:ind w:left="-10" w:leftChars="-5" w:firstLine="491" w:firstLineChars="205"/>
        <w:rPr>
          <w:rFonts w:ascii="宋体" w:hAnsi="宋体" w:cs="宋体"/>
          <w:color w:val="000000" w:themeColor="text1"/>
          <w:sz w:val="24"/>
        </w:rPr>
      </w:pPr>
      <w:r>
        <w:rPr>
          <w:rFonts w:hint="eastAsia" w:ascii="宋体" w:hAnsi="宋体" w:cs="宋体"/>
          <w:color w:val="000000" w:themeColor="text1"/>
          <w:sz w:val="24"/>
        </w:rPr>
        <w:t>4.保证在成交后忠实地执行与招标人所签署的合同，并承担合同规定的责任义务。保证在成交后按照询价文件的规定支付成交服务费。</w:t>
      </w:r>
    </w:p>
    <w:p>
      <w:pPr>
        <w:spacing w:beforeLines="50" w:beforeAutospacing="0" w:afterLines="50" w:afterAutospacing="0" w:line="240" w:lineRule="auto"/>
        <w:ind w:left="-10" w:leftChars="-5" w:firstLine="491" w:firstLineChars="205"/>
        <w:rPr>
          <w:rFonts w:ascii="宋体" w:hAnsi="宋体" w:cs="宋体"/>
          <w:color w:val="000000" w:themeColor="text1"/>
          <w:sz w:val="24"/>
        </w:rPr>
      </w:pPr>
      <w:r>
        <w:rPr>
          <w:rFonts w:hint="eastAsia" w:ascii="宋体" w:hAnsi="宋体" w:cs="宋体"/>
          <w:color w:val="000000" w:themeColor="text1"/>
          <w:sz w:val="24"/>
        </w:rPr>
        <w:t>5.承诺应贵方要求提供任何与该项目投标有关的数据、情况和技术资料。</w:t>
      </w:r>
    </w:p>
    <w:p>
      <w:pPr>
        <w:spacing w:beforeLines="50" w:beforeAutospacing="0" w:afterLines="50" w:afterAutospacing="0" w:line="240" w:lineRule="auto"/>
        <w:ind w:left="-10" w:leftChars="-5" w:firstLine="491" w:firstLineChars="205"/>
        <w:rPr>
          <w:rFonts w:ascii="宋体" w:hAnsi="宋体" w:cs="宋体"/>
          <w:color w:val="000000" w:themeColor="text1"/>
          <w:sz w:val="24"/>
        </w:rPr>
      </w:pPr>
      <w:r>
        <w:rPr>
          <w:rFonts w:ascii="宋体" w:hAnsi="宋体" w:cs="宋体"/>
          <w:color w:val="000000" w:themeColor="text1"/>
          <w:sz w:val="24"/>
        </w:rPr>
        <w:t>6</w:t>
      </w:r>
      <w:r>
        <w:rPr>
          <w:rFonts w:hint="eastAsia" w:ascii="宋体" w:hAnsi="宋体" w:cs="宋体"/>
          <w:color w:val="000000" w:themeColor="text1"/>
          <w:sz w:val="24"/>
        </w:rPr>
        <w:t>.本响应文件提供的报价、资格、技术、商务等文件均真实、有效、准确。若有违背，我方愿意承担由此而产生的一切后果。</w:t>
      </w:r>
    </w:p>
    <w:p>
      <w:pPr>
        <w:spacing w:beforeLines="50" w:beforeAutospacing="0" w:afterLines="50" w:afterAutospacing="0" w:line="240" w:lineRule="auto"/>
        <w:ind w:left="-10" w:leftChars="-5" w:firstLine="491" w:firstLineChars="205"/>
        <w:jc w:val="right"/>
        <w:rPr>
          <w:rFonts w:ascii="宋体" w:hAnsi="宋体" w:cs="宋体"/>
          <w:color w:val="000000" w:themeColor="text1"/>
          <w:sz w:val="24"/>
        </w:rPr>
      </w:pPr>
    </w:p>
    <w:p>
      <w:pPr>
        <w:spacing w:beforeLines="50" w:beforeAutospacing="0" w:afterLines="50" w:afterAutospacing="0" w:line="240" w:lineRule="auto"/>
        <w:ind w:left="-10" w:leftChars="-5" w:firstLine="491" w:firstLineChars="205"/>
        <w:jc w:val="right"/>
        <w:rPr>
          <w:rFonts w:ascii="宋体" w:hAnsi="宋体" w:cs="宋体"/>
          <w:color w:val="000000" w:themeColor="text1"/>
          <w:sz w:val="24"/>
        </w:rPr>
      </w:pPr>
      <w:r>
        <w:rPr>
          <w:rFonts w:hint="eastAsia" w:ascii="宋体" w:hAnsi="宋体" w:cs="宋体"/>
          <w:color w:val="000000" w:themeColor="text1"/>
          <w:sz w:val="24"/>
        </w:rPr>
        <w:t>投标人名称（盖章）：XXXXXXX有限公司</w:t>
      </w:r>
    </w:p>
    <w:p>
      <w:pPr>
        <w:spacing w:beforeLines="50" w:beforeAutospacing="0" w:afterLines="50" w:afterAutospacing="0" w:line="240" w:lineRule="auto"/>
        <w:ind w:left="-10" w:leftChars="-5" w:firstLine="491" w:firstLineChars="205"/>
        <w:jc w:val="right"/>
        <w:rPr>
          <w:rFonts w:ascii="宋体" w:hAnsi="宋体" w:cs="宋体"/>
          <w:color w:val="000000" w:themeColor="text1"/>
          <w:sz w:val="24"/>
        </w:rPr>
      </w:pPr>
      <w:r>
        <w:rPr>
          <w:rFonts w:hint="eastAsia" w:ascii="宋体" w:hAnsi="宋体" w:cs="宋体"/>
          <w:color w:val="000000" w:themeColor="text1"/>
          <w:sz w:val="24"/>
        </w:rPr>
        <w:t xml:space="preserve">法定代表人或授权代表（签字或盖章）：                </w:t>
      </w:r>
    </w:p>
    <w:p>
      <w:pPr>
        <w:spacing w:beforeLines="50" w:beforeAutospacing="0" w:afterLines="50" w:afterAutospacing="0" w:line="240" w:lineRule="auto"/>
        <w:ind w:left="-10" w:leftChars="-5" w:firstLine="491" w:firstLineChars="205"/>
        <w:jc w:val="right"/>
        <w:rPr>
          <w:rFonts w:hint="eastAsia" w:ascii="宋体" w:hAnsi="宋体" w:eastAsia="宋体" w:cs="宋体"/>
          <w:b/>
          <w:color w:val="000000" w:themeColor="text1"/>
          <w:sz w:val="36"/>
          <w:szCs w:val="36"/>
          <w:lang w:eastAsia="zh-CN"/>
        </w:rPr>
        <w:sectPr>
          <w:headerReference r:id="rId10" w:type="first"/>
          <w:headerReference r:id="rId8" w:type="default"/>
          <w:footerReference r:id="rId11" w:type="default"/>
          <w:headerReference r:id="rId9" w:type="even"/>
          <w:pgSz w:w="11907" w:h="16840"/>
          <w:pgMar w:top="1247" w:right="1247" w:bottom="1247" w:left="1247" w:header="680" w:footer="680" w:gutter="0"/>
          <w:cols w:space="720" w:num="1"/>
          <w:docGrid w:linePitch="285" w:charSpace="0"/>
        </w:sectPr>
      </w:pPr>
      <w:r>
        <w:rPr>
          <w:rFonts w:hint="eastAsia" w:ascii="宋体" w:hAnsi="宋体" w:cs="宋体"/>
          <w:color w:val="000000" w:themeColor="text1"/>
          <w:sz w:val="24"/>
        </w:rPr>
        <w:t>投标日期</w:t>
      </w:r>
      <w:r>
        <w:rPr>
          <w:rFonts w:hint="eastAsia" w:ascii="宋体" w:hAnsi="宋体" w:cs="宋体"/>
          <w:color w:val="000000" w:themeColor="text1"/>
          <w:sz w:val="24"/>
          <w:lang w:eastAsia="zh-CN"/>
        </w:rPr>
        <w:t>：</w:t>
      </w:r>
    </w:p>
    <w:p>
      <w:pPr>
        <w:spacing w:beforeLines="50" w:beforeAutospacing="0" w:afterLines="50" w:afterAutospacing="0" w:line="240" w:lineRule="auto"/>
        <w:rPr>
          <w:rFonts w:ascii="宋体" w:hAnsi="宋体" w:cs="宋体"/>
          <w:b/>
          <w:color w:val="000000" w:themeColor="text1"/>
          <w:sz w:val="24"/>
        </w:rPr>
        <w:sectPr>
          <w:pgSz w:w="16840" w:h="11907" w:orient="landscape"/>
          <w:pgMar w:top="1247" w:right="1247" w:bottom="1247" w:left="1247" w:header="680" w:footer="680" w:gutter="0"/>
          <w:cols w:space="720" w:num="1"/>
          <w:docGrid w:linePitch="286" w:charSpace="0"/>
        </w:sectPr>
      </w:pPr>
    </w:p>
    <w:p>
      <w:pPr>
        <w:spacing w:beforeLines="50" w:beforeAutospacing="0" w:afterLines="50" w:afterAutospacing="0" w:line="240" w:lineRule="auto"/>
        <w:jc w:val="center"/>
        <w:rPr>
          <w:rFonts w:ascii="宋体" w:hAnsi="宋体" w:cs="宋体"/>
          <w:b/>
          <w:color w:val="000000" w:themeColor="text1"/>
          <w:sz w:val="24"/>
        </w:rPr>
      </w:pPr>
      <w:r>
        <w:rPr>
          <w:rFonts w:hint="eastAsia" w:ascii="宋体" w:hAnsi="宋体" w:cs="宋体"/>
          <w:b/>
          <w:color w:val="000000" w:themeColor="text1"/>
          <w:sz w:val="24"/>
        </w:rPr>
        <w:t>第二   资格文件</w:t>
      </w:r>
    </w:p>
    <w:p>
      <w:pPr>
        <w:widowControl/>
        <w:spacing w:beforeLines="100" w:afterLines="50" w:line="240" w:lineRule="auto"/>
        <w:jc w:val="left"/>
        <w:rPr>
          <w:rFonts w:ascii="宋体" w:hAnsi="宋体" w:cs="宋体"/>
          <w:b/>
          <w:color w:val="000000" w:themeColor="text1"/>
          <w:sz w:val="24"/>
          <w:szCs w:val="32"/>
        </w:rPr>
      </w:pPr>
      <w:r>
        <w:rPr>
          <w:rFonts w:hint="eastAsia" w:ascii="宋体" w:hAnsi="宋体" w:cs="宋体"/>
          <w:b/>
          <w:color w:val="000000" w:themeColor="text1"/>
          <w:sz w:val="24"/>
          <w:szCs w:val="32"/>
        </w:rPr>
        <w:t>（一）投标人授权委托书</w:t>
      </w:r>
    </w:p>
    <w:p>
      <w:pPr>
        <w:spacing w:line="240" w:lineRule="auto"/>
        <w:ind w:left="-10" w:leftChars="-5" w:firstLine="8" w:firstLineChars="3"/>
        <w:jc w:val="center"/>
        <w:rPr>
          <w:rFonts w:ascii="宋体" w:hAnsi="宋体" w:cs="宋体"/>
          <w:b/>
          <w:color w:val="000000" w:themeColor="text1"/>
          <w:sz w:val="28"/>
          <w:szCs w:val="28"/>
        </w:rPr>
      </w:pPr>
      <w:r>
        <w:rPr>
          <w:rFonts w:hint="eastAsia" w:ascii="宋体" w:hAnsi="宋体" w:cs="宋体"/>
          <w:b/>
          <w:color w:val="000000" w:themeColor="text1"/>
          <w:sz w:val="28"/>
          <w:szCs w:val="28"/>
        </w:rPr>
        <w:t>1.1法定代表人身份证明</w:t>
      </w:r>
    </w:p>
    <w:p>
      <w:pPr>
        <w:pStyle w:val="11"/>
        <w:spacing w:beforeLines="100" w:beforeAutospacing="0" w:afterLines="50" w:afterAutospacing="0" w:line="240" w:lineRule="auto"/>
        <w:ind w:left="0" w:leftChars="0"/>
        <w:rPr>
          <w:rFonts w:ascii="宋体" w:hAnsi="宋体" w:cs="宋体"/>
          <w:color w:val="000000" w:themeColor="text1"/>
          <w:sz w:val="24"/>
        </w:rPr>
      </w:pPr>
      <w:r>
        <w:rPr>
          <w:rFonts w:hint="eastAsia" w:ascii="宋体" w:hAnsi="宋体" w:cs="宋体"/>
          <w:color w:val="000000" w:themeColor="text1"/>
          <w:sz w:val="24"/>
          <w:u w:val="single"/>
        </w:rPr>
        <w:t>（招标人名称）</w:t>
      </w:r>
      <w:r>
        <w:rPr>
          <w:rFonts w:hint="eastAsia" w:ascii="宋体" w:hAnsi="宋体" w:cs="宋体"/>
          <w:color w:val="000000" w:themeColor="text1"/>
          <w:sz w:val="24"/>
        </w:rPr>
        <w:t>：</w:t>
      </w:r>
    </w:p>
    <w:p>
      <w:pPr>
        <w:pStyle w:val="11"/>
        <w:spacing w:before="0" w:beforeAutospacing="0" w:after="0" w:afterAutospacing="0" w:line="480" w:lineRule="auto"/>
        <w:ind w:left="0" w:leftChars="0" w:firstLine="480" w:firstLineChars="200"/>
        <w:jc w:val="left"/>
        <w:rPr>
          <w:rFonts w:ascii="宋体" w:hAnsi="宋体" w:cs="宋体"/>
          <w:color w:val="000000" w:themeColor="text1"/>
          <w:sz w:val="24"/>
        </w:rPr>
      </w:pPr>
      <w:r>
        <w:rPr>
          <w:rFonts w:hint="eastAsia" w:ascii="宋体" w:hAnsi="宋体" w:cs="宋体"/>
          <w:color w:val="000000" w:themeColor="text1"/>
          <w:sz w:val="24"/>
          <w:u w:val="single"/>
        </w:rPr>
        <w:t xml:space="preserve">（投标单位全称） </w:t>
      </w:r>
      <w:r>
        <w:rPr>
          <w:rFonts w:hint="eastAsia" w:ascii="宋体" w:hAnsi="宋体" w:cs="宋体"/>
          <w:color w:val="000000" w:themeColor="text1"/>
          <w:sz w:val="24"/>
        </w:rPr>
        <w:t>法定代表人</w:t>
      </w:r>
      <w:r>
        <w:rPr>
          <w:rFonts w:hint="eastAsia" w:ascii="宋体" w:hAnsi="宋体" w:cs="宋体"/>
          <w:color w:val="000000" w:themeColor="text1"/>
          <w:sz w:val="24"/>
          <w:u w:val="single"/>
        </w:rPr>
        <w:t xml:space="preserve"> 姓名</w:t>
      </w:r>
      <w:r>
        <w:rPr>
          <w:rFonts w:hint="eastAsia" w:ascii="宋体" w:hAnsi="宋体" w:cs="宋体"/>
          <w:color w:val="000000" w:themeColor="text1"/>
          <w:sz w:val="24"/>
        </w:rPr>
        <w:t>（身份证号码：），参加贵方组织的项目名称为：的招标投标活动，代表本公司处理招标投标活动中的一切事宜。</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5" w:type="dxa"/>
            <w:vAlign w:val="center"/>
          </w:tcPr>
          <w:p>
            <w:pPr>
              <w:pStyle w:val="11"/>
              <w:spacing w:before="0" w:beforeAutospacing="0" w:after="0" w:afterAutospacing="0" w:line="240" w:lineRule="auto"/>
              <w:ind w:left="0" w:leftChars="0"/>
              <w:jc w:val="center"/>
              <w:rPr>
                <w:rFonts w:ascii="宋体" w:hAnsi="宋体" w:cs="宋体"/>
                <w:color w:val="000000" w:themeColor="text1"/>
                <w:kern w:val="2"/>
                <w:sz w:val="24"/>
              </w:rPr>
            </w:pPr>
          </w:p>
          <w:p>
            <w:pPr>
              <w:pStyle w:val="11"/>
              <w:spacing w:before="0" w:beforeAutospacing="0" w:after="0" w:afterAutospacing="0" w:line="240" w:lineRule="auto"/>
              <w:ind w:left="0" w:leftChars="0"/>
              <w:jc w:val="center"/>
              <w:rPr>
                <w:rFonts w:ascii="宋体" w:hAnsi="宋体" w:cs="宋体"/>
                <w:color w:val="000000" w:themeColor="text1"/>
                <w:kern w:val="2"/>
                <w:sz w:val="24"/>
              </w:rPr>
            </w:pPr>
          </w:p>
          <w:p>
            <w:pPr>
              <w:pStyle w:val="11"/>
              <w:spacing w:before="0" w:beforeAutospacing="0" w:after="0" w:afterAutospacing="0" w:line="240" w:lineRule="auto"/>
              <w:ind w:left="0" w:leftChars="0"/>
              <w:jc w:val="center"/>
              <w:rPr>
                <w:rFonts w:ascii="宋体" w:hAnsi="宋体" w:cs="宋体"/>
                <w:color w:val="000000" w:themeColor="text1"/>
                <w:kern w:val="2"/>
                <w:sz w:val="24"/>
              </w:rPr>
            </w:pPr>
          </w:p>
          <w:p>
            <w:pPr>
              <w:pStyle w:val="11"/>
              <w:spacing w:before="0" w:beforeAutospacing="0" w:after="0" w:afterAutospacing="0" w:line="240" w:lineRule="auto"/>
              <w:ind w:left="0" w:leftChars="0"/>
              <w:jc w:val="center"/>
              <w:rPr>
                <w:rFonts w:ascii="宋体" w:hAnsi="宋体" w:cs="宋体"/>
                <w:color w:val="000000" w:themeColor="text1"/>
                <w:kern w:val="2"/>
                <w:sz w:val="24"/>
              </w:rPr>
            </w:pPr>
          </w:p>
          <w:p>
            <w:pPr>
              <w:pStyle w:val="11"/>
              <w:spacing w:before="0" w:beforeAutospacing="0" w:after="0" w:afterAutospacing="0" w:line="240" w:lineRule="auto"/>
              <w:ind w:left="0" w:leftChars="0"/>
              <w:jc w:val="center"/>
              <w:rPr>
                <w:rFonts w:ascii="宋体" w:hAnsi="宋体" w:cs="宋体"/>
                <w:color w:val="000000" w:themeColor="text1"/>
                <w:kern w:val="2"/>
                <w:sz w:val="24"/>
              </w:rPr>
            </w:pPr>
            <w:r>
              <w:rPr>
                <w:rFonts w:hint="eastAsia" w:ascii="宋体" w:hAnsi="宋体" w:cs="宋体"/>
                <w:color w:val="000000" w:themeColor="text1"/>
                <w:kern w:val="2"/>
                <w:sz w:val="24"/>
              </w:rPr>
              <w:t>法定代表人身份证正、反面复印件</w:t>
            </w:r>
          </w:p>
          <w:p>
            <w:pPr>
              <w:pStyle w:val="11"/>
              <w:spacing w:before="0" w:beforeAutospacing="0" w:after="0" w:afterAutospacing="0" w:line="240" w:lineRule="auto"/>
              <w:ind w:left="0" w:leftChars="0"/>
              <w:jc w:val="center"/>
              <w:rPr>
                <w:rFonts w:ascii="宋体" w:hAnsi="宋体" w:cs="宋体"/>
                <w:color w:val="000000" w:themeColor="text1"/>
                <w:kern w:val="2"/>
                <w:sz w:val="24"/>
              </w:rPr>
            </w:pPr>
            <w:r>
              <w:rPr>
                <w:rFonts w:hint="eastAsia" w:ascii="宋体" w:hAnsi="宋体" w:cs="宋体"/>
                <w:color w:val="000000" w:themeColor="text1"/>
                <w:kern w:val="2"/>
                <w:sz w:val="24"/>
              </w:rPr>
              <w:t>（身份证复印件需清晰可辨认）</w:t>
            </w:r>
          </w:p>
          <w:p>
            <w:pPr>
              <w:pStyle w:val="11"/>
              <w:spacing w:before="0" w:beforeAutospacing="0" w:after="0" w:afterAutospacing="0" w:line="240" w:lineRule="auto"/>
              <w:ind w:left="0" w:leftChars="0"/>
              <w:jc w:val="center"/>
              <w:rPr>
                <w:rFonts w:ascii="宋体" w:hAnsi="宋体" w:cs="宋体"/>
                <w:color w:val="000000" w:themeColor="text1"/>
                <w:kern w:val="2"/>
                <w:sz w:val="24"/>
              </w:rPr>
            </w:pPr>
          </w:p>
          <w:p>
            <w:pPr>
              <w:pStyle w:val="11"/>
              <w:spacing w:before="0" w:beforeAutospacing="0" w:after="0" w:afterAutospacing="0" w:line="240" w:lineRule="auto"/>
              <w:ind w:left="0" w:leftChars="0"/>
              <w:jc w:val="center"/>
              <w:rPr>
                <w:rFonts w:ascii="宋体" w:hAnsi="宋体" w:cs="宋体"/>
                <w:color w:val="000000" w:themeColor="text1"/>
                <w:kern w:val="2"/>
                <w:sz w:val="24"/>
              </w:rPr>
            </w:pPr>
          </w:p>
          <w:p>
            <w:pPr>
              <w:pStyle w:val="11"/>
              <w:spacing w:before="0" w:beforeAutospacing="0" w:after="0" w:afterAutospacing="0" w:line="240" w:lineRule="auto"/>
              <w:ind w:left="0" w:leftChars="0"/>
              <w:jc w:val="center"/>
              <w:rPr>
                <w:rFonts w:ascii="宋体" w:hAnsi="宋体" w:cs="宋体"/>
                <w:color w:val="000000" w:themeColor="text1"/>
                <w:kern w:val="2"/>
                <w:sz w:val="24"/>
              </w:rPr>
            </w:pPr>
          </w:p>
          <w:p>
            <w:pPr>
              <w:pStyle w:val="11"/>
              <w:spacing w:before="0" w:beforeAutospacing="0" w:after="0" w:afterAutospacing="0" w:line="240" w:lineRule="auto"/>
              <w:ind w:left="0" w:leftChars="0"/>
              <w:jc w:val="center"/>
              <w:rPr>
                <w:rFonts w:ascii="宋体" w:hAnsi="宋体" w:cs="宋体"/>
                <w:color w:val="000000" w:themeColor="text1"/>
                <w:kern w:val="2"/>
                <w:sz w:val="24"/>
              </w:rPr>
            </w:pPr>
          </w:p>
        </w:tc>
      </w:tr>
    </w:tbl>
    <w:p>
      <w:pPr>
        <w:pStyle w:val="11"/>
        <w:spacing w:beforeLines="100" w:beforeAutospacing="0" w:afterLines="50" w:afterAutospacing="0" w:line="240" w:lineRule="auto"/>
        <w:rPr>
          <w:rFonts w:ascii="宋体" w:hAnsi="宋体" w:cs="宋体"/>
          <w:color w:val="000000" w:themeColor="text1"/>
          <w:sz w:val="24"/>
        </w:rPr>
      </w:pPr>
    </w:p>
    <w:p>
      <w:pPr>
        <w:pStyle w:val="11"/>
        <w:spacing w:beforeLines="100" w:beforeAutospacing="0" w:afterLines="50" w:afterAutospacing="0" w:line="240" w:lineRule="auto"/>
        <w:jc w:val="right"/>
        <w:rPr>
          <w:rFonts w:ascii="宋体" w:hAnsi="宋体" w:cs="宋体"/>
          <w:color w:val="000000" w:themeColor="text1"/>
          <w:sz w:val="24"/>
        </w:rPr>
      </w:pPr>
      <w:r>
        <w:rPr>
          <w:rFonts w:hint="eastAsia" w:ascii="宋体" w:hAnsi="宋体" w:cs="宋体"/>
          <w:color w:val="000000" w:themeColor="text1"/>
          <w:sz w:val="24"/>
        </w:rPr>
        <w:t xml:space="preserve">法定代表人（签字或盖章）：  </w:t>
      </w:r>
    </w:p>
    <w:p>
      <w:pPr>
        <w:pStyle w:val="11"/>
        <w:spacing w:beforeLines="100" w:beforeAutospacing="0" w:afterLines="50" w:afterAutospacing="0" w:line="240" w:lineRule="auto"/>
        <w:jc w:val="right"/>
        <w:rPr>
          <w:rFonts w:ascii="宋体" w:hAnsi="宋体" w:cs="宋体"/>
          <w:color w:val="000000" w:themeColor="text1"/>
          <w:sz w:val="24"/>
        </w:rPr>
      </w:pPr>
      <w:r>
        <w:rPr>
          <w:rFonts w:hint="eastAsia" w:ascii="宋体" w:hAnsi="宋体" w:cs="宋体"/>
          <w:color w:val="000000" w:themeColor="text1"/>
          <w:sz w:val="24"/>
        </w:rPr>
        <w:t>投标人（公章）：</w:t>
      </w:r>
    </w:p>
    <w:p>
      <w:pPr>
        <w:spacing w:line="240" w:lineRule="auto"/>
        <w:ind w:left="-10" w:leftChars="-5" w:firstLine="7" w:firstLineChars="3"/>
        <w:jc w:val="center"/>
        <w:rPr>
          <w:rFonts w:ascii="宋体" w:hAnsi="宋体" w:cs="宋体"/>
          <w:color w:val="000000" w:themeColor="text1"/>
          <w:sz w:val="24"/>
        </w:rPr>
      </w:pPr>
    </w:p>
    <w:p>
      <w:pPr>
        <w:spacing w:line="240" w:lineRule="auto"/>
        <w:ind w:left="-10" w:leftChars="-5" w:firstLine="8" w:firstLineChars="3"/>
        <w:jc w:val="center"/>
        <w:rPr>
          <w:rFonts w:ascii="宋体" w:hAnsi="宋体" w:cs="宋体"/>
          <w:color w:val="000000" w:themeColor="text1"/>
          <w:sz w:val="28"/>
          <w:szCs w:val="28"/>
        </w:rPr>
      </w:pPr>
    </w:p>
    <w:p>
      <w:pPr>
        <w:spacing w:line="240" w:lineRule="auto"/>
        <w:ind w:left="-10" w:leftChars="-5" w:firstLine="8" w:firstLineChars="3"/>
        <w:jc w:val="center"/>
        <w:rPr>
          <w:rFonts w:ascii="宋体" w:hAnsi="宋体" w:cs="宋体"/>
          <w:color w:val="000000" w:themeColor="text1"/>
          <w:sz w:val="28"/>
          <w:szCs w:val="28"/>
        </w:rPr>
      </w:pPr>
    </w:p>
    <w:p>
      <w:pPr>
        <w:spacing w:line="240" w:lineRule="auto"/>
        <w:ind w:left="-10" w:leftChars="-5" w:firstLine="8" w:firstLineChars="3"/>
        <w:jc w:val="center"/>
        <w:rPr>
          <w:rFonts w:ascii="宋体" w:hAnsi="宋体" w:cs="宋体"/>
          <w:color w:val="000000" w:themeColor="text1"/>
          <w:sz w:val="28"/>
          <w:szCs w:val="28"/>
        </w:rPr>
      </w:pPr>
    </w:p>
    <w:p>
      <w:pPr>
        <w:spacing w:line="240" w:lineRule="auto"/>
        <w:ind w:left="-10" w:leftChars="-5" w:firstLine="7" w:firstLineChars="3"/>
        <w:jc w:val="left"/>
        <w:rPr>
          <w:rFonts w:ascii="宋体" w:hAnsi="宋体" w:cs="宋体"/>
          <w:b/>
          <w:bCs/>
          <w:color w:val="000000" w:themeColor="text1"/>
          <w:sz w:val="22"/>
          <w:szCs w:val="22"/>
        </w:rPr>
      </w:pPr>
    </w:p>
    <w:p>
      <w:pPr>
        <w:spacing w:line="240" w:lineRule="auto"/>
        <w:ind w:left="-10" w:leftChars="-5" w:firstLine="7" w:firstLineChars="3"/>
        <w:jc w:val="left"/>
        <w:rPr>
          <w:rFonts w:ascii="宋体" w:hAnsi="宋体" w:cs="宋体"/>
          <w:b/>
          <w:bCs/>
          <w:color w:val="000000" w:themeColor="text1"/>
          <w:sz w:val="22"/>
          <w:szCs w:val="22"/>
        </w:rPr>
      </w:pPr>
    </w:p>
    <w:p>
      <w:pPr>
        <w:spacing w:line="240" w:lineRule="auto"/>
        <w:ind w:left="-10" w:leftChars="-5" w:firstLine="7" w:firstLineChars="3"/>
        <w:jc w:val="left"/>
        <w:rPr>
          <w:rFonts w:ascii="宋体" w:hAnsi="宋体" w:cs="宋体"/>
          <w:b/>
          <w:bCs/>
          <w:color w:val="000000" w:themeColor="text1"/>
          <w:sz w:val="22"/>
          <w:szCs w:val="22"/>
        </w:rPr>
      </w:pPr>
    </w:p>
    <w:p>
      <w:pPr>
        <w:spacing w:line="240" w:lineRule="auto"/>
        <w:ind w:left="-10" w:leftChars="-5" w:firstLine="7" w:firstLineChars="3"/>
        <w:jc w:val="left"/>
        <w:rPr>
          <w:rFonts w:ascii="宋体" w:hAnsi="宋体" w:cs="宋体"/>
          <w:b/>
          <w:bCs/>
          <w:color w:val="000000" w:themeColor="text1"/>
          <w:sz w:val="22"/>
          <w:szCs w:val="22"/>
        </w:rPr>
      </w:pPr>
      <w:r>
        <w:rPr>
          <w:rFonts w:hint="eastAsia" w:ascii="宋体" w:hAnsi="宋体" w:cs="宋体"/>
          <w:b/>
          <w:bCs/>
          <w:color w:val="000000" w:themeColor="text1"/>
          <w:sz w:val="22"/>
          <w:szCs w:val="22"/>
        </w:rPr>
        <w:t>注：法定代表人参加投标时仅需提供本页的《法定代表人身份证明》</w:t>
      </w:r>
    </w:p>
    <w:p>
      <w:pPr>
        <w:spacing w:line="240" w:lineRule="auto"/>
        <w:ind w:left="-10" w:leftChars="-5" w:firstLine="8" w:firstLineChars="3"/>
        <w:jc w:val="center"/>
        <w:rPr>
          <w:rFonts w:ascii="宋体" w:hAnsi="宋体" w:cs="宋体"/>
          <w:b/>
          <w:color w:val="000000" w:themeColor="text1"/>
          <w:sz w:val="28"/>
          <w:szCs w:val="28"/>
        </w:rPr>
      </w:pPr>
      <w:r>
        <w:rPr>
          <w:rFonts w:ascii="宋体" w:hAnsi="宋体" w:cs="宋体"/>
          <w:b/>
          <w:color w:val="000000" w:themeColor="text1"/>
          <w:sz w:val="28"/>
          <w:szCs w:val="28"/>
        </w:rPr>
        <w:br w:type="page"/>
      </w:r>
      <w:r>
        <w:rPr>
          <w:rFonts w:hint="eastAsia" w:ascii="宋体" w:hAnsi="宋体" w:cs="宋体"/>
          <w:b/>
          <w:color w:val="000000" w:themeColor="text1"/>
          <w:sz w:val="28"/>
          <w:szCs w:val="28"/>
        </w:rPr>
        <w:t>1.2法定代表人授权委托书</w:t>
      </w:r>
    </w:p>
    <w:p>
      <w:pPr>
        <w:pStyle w:val="11"/>
        <w:spacing w:beforeLines="100" w:beforeAutospacing="0" w:afterLines="50" w:afterAutospacing="0" w:line="240" w:lineRule="auto"/>
        <w:ind w:left="0" w:leftChars="0"/>
        <w:rPr>
          <w:rFonts w:ascii="宋体" w:hAnsi="宋体" w:cs="宋体"/>
          <w:color w:val="000000" w:themeColor="text1"/>
          <w:sz w:val="24"/>
          <w:szCs w:val="36"/>
        </w:rPr>
      </w:pPr>
      <w:r>
        <w:rPr>
          <w:rFonts w:hint="eastAsia" w:ascii="宋体" w:hAnsi="宋体" w:cs="宋体"/>
          <w:color w:val="000000" w:themeColor="text1"/>
          <w:sz w:val="24"/>
          <w:szCs w:val="36"/>
          <w:u w:val="single"/>
        </w:rPr>
        <w:t>（招标人名称）</w:t>
      </w:r>
      <w:r>
        <w:rPr>
          <w:rFonts w:hint="eastAsia" w:ascii="宋体" w:hAnsi="宋体" w:cs="宋体"/>
          <w:color w:val="000000" w:themeColor="text1"/>
          <w:sz w:val="24"/>
          <w:szCs w:val="36"/>
        </w:rPr>
        <w:t>：</w:t>
      </w:r>
    </w:p>
    <w:p>
      <w:pPr>
        <w:pStyle w:val="11"/>
        <w:spacing w:before="0" w:beforeAutospacing="0" w:after="0" w:afterAutospacing="0"/>
        <w:ind w:left="0" w:leftChars="0" w:firstLine="480" w:firstLineChars="200"/>
        <w:rPr>
          <w:rFonts w:ascii="宋体" w:hAnsi="宋体" w:cs="宋体"/>
          <w:color w:val="000000" w:themeColor="text1"/>
          <w:sz w:val="24"/>
          <w:szCs w:val="36"/>
        </w:rPr>
      </w:pPr>
      <w:r>
        <w:rPr>
          <w:rFonts w:hint="eastAsia" w:ascii="宋体" w:hAnsi="宋体" w:cs="宋体"/>
          <w:color w:val="000000" w:themeColor="text1"/>
          <w:sz w:val="24"/>
          <w:szCs w:val="36"/>
          <w:u w:val="single"/>
        </w:rPr>
        <w:t xml:space="preserve">（投标单位全称） </w:t>
      </w:r>
      <w:r>
        <w:rPr>
          <w:rFonts w:hint="eastAsia" w:ascii="宋体" w:hAnsi="宋体" w:cs="宋体"/>
          <w:color w:val="000000" w:themeColor="text1"/>
          <w:sz w:val="24"/>
          <w:szCs w:val="36"/>
        </w:rPr>
        <w:t>法定代表人</w:t>
      </w:r>
      <w:r>
        <w:rPr>
          <w:rFonts w:hint="eastAsia" w:ascii="宋体" w:hAnsi="宋体" w:cs="宋体"/>
          <w:color w:val="000000" w:themeColor="text1"/>
          <w:sz w:val="24"/>
          <w:szCs w:val="36"/>
          <w:u w:val="single"/>
        </w:rPr>
        <w:t xml:space="preserve"> 姓名 </w:t>
      </w:r>
      <w:r>
        <w:rPr>
          <w:rFonts w:hint="eastAsia" w:ascii="宋体" w:hAnsi="宋体" w:cs="宋体"/>
          <w:color w:val="000000" w:themeColor="text1"/>
          <w:sz w:val="24"/>
          <w:szCs w:val="36"/>
        </w:rPr>
        <w:t>（身份证号码：）授权</w:t>
      </w:r>
      <w:r>
        <w:rPr>
          <w:rFonts w:hint="eastAsia" w:ascii="宋体" w:hAnsi="宋体" w:cs="宋体"/>
          <w:color w:val="000000" w:themeColor="text1"/>
          <w:sz w:val="24"/>
          <w:szCs w:val="36"/>
          <w:u w:val="single"/>
        </w:rPr>
        <w:t xml:space="preserve"> 被授权人姓名</w:t>
      </w:r>
      <w:r>
        <w:rPr>
          <w:rFonts w:hint="eastAsia" w:ascii="宋体" w:hAnsi="宋体" w:cs="宋体"/>
          <w:color w:val="000000" w:themeColor="text1"/>
          <w:sz w:val="24"/>
          <w:szCs w:val="36"/>
        </w:rPr>
        <w:t>（身份证号码：）为本公司合法代理人，参加贵方组织的</w:t>
      </w:r>
      <w:r>
        <w:rPr>
          <w:rFonts w:hint="eastAsia" w:ascii="宋体" w:hAnsi="宋体" w:cs="宋体"/>
          <w:color w:val="000000" w:themeColor="text1"/>
          <w:sz w:val="24"/>
        </w:rPr>
        <w:t>项目名称为： 的</w:t>
      </w:r>
      <w:r>
        <w:rPr>
          <w:rFonts w:hint="eastAsia" w:ascii="宋体" w:hAnsi="宋体" w:cs="宋体"/>
          <w:color w:val="000000" w:themeColor="text1"/>
          <w:sz w:val="24"/>
          <w:szCs w:val="36"/>
        </w:rPr>
        <w:t>招标投标活动，代表本公司处理招标投标活动中的一切事宜。</w:t>
      </w:r>
    </w:p>
    <w:p>
      <w:pPr>
        <w:pStyle w:val="11"/>
        <w:spacing w:before="0" w:beforeAutospacing="0" w:after="0" w:afterAutospacing="0"/>
        <w:ind w:left="0" w:leftChars="0" w:firstLine="480" w:firstLineChars="200"/>
        <w:rPr>
          <w:rFonts w:ascii="宋体" w:hAnsi="宋体" w:cs="宋体"/>
          <w:color w:val="000000" w:themeColor="text1"/>
          <w:sz w:val="24"/>
          <w:szCs w:val="36"/>
        </w:rPr>
      </w:pPr>
      <w:r>
        <w:rPr>
          <w:rFonts w:hint="eastAsia" w:ascii="宋体" w:hAnsi="宋体" w:cs="宋体"/>
          <w:color w:val="000000" w:themeColor="text1"/>
          <w:sz w:val="24"/>
          <w:szCs w:val="36"/>
        </w:rPr>
        <w:t>本授权委托书签章即生效，被委托人无转委托权。</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5" w:type="dxa"/>
            <w:vAlign w:val="center"/>
          </w:tcPr>
          <w:p>
            <w:pPr>
              <w:pStyle w:val="11"/>
              <w:spacing w:before="0" w:beforeAutospacing="0" w:after="0" w:afterAutospacing="0" w:line="240" w:lineRule="auto"/>
              <w:ind w:left="0" w:leftChars="0"/>
              <w:jc w:val="center"/>
              <w:rPr>
                <w:rFonts w:ascii="宋体" w:hAnsi="宋体" w:cs="宋体"/>
                <w:color w:val="000000" w:themeColor="text1"/>
                <w:kern w:val="2"/>
                <w:sz w:val="21"/>
              </w:rPr>
            </w:pPr>
          </w:p>
          <w:p>
            <w:pPr>
              <w:pStyle w:val="11"/>
              <w:spacing w:before="0" w:beforeAutospacing="0" w:after="0" w:afterAutospacing="0" w:line="240" w:lineRule="auto"/>
              <w:ind w:left="0" w:leftChars="0"/>
              <w:jc w:val="center"/>
              <w:rPr>
                <w:rFonts w:ascii="宋体" w:hAnsi="宋体" w:cs="宋体"/>
                <w:color w:val="000000" w:themeColor="text1"/>
                <w:kern w:val="2"/>
                <w:sz w:val="21"/>
              </w:rPr>
            </w:pPr>
          </w:p>
          <w:p>
            <w:pPr>
              <w:pStyle w:val="11"/>
              <w:spacing w:before="0" w:beforeAutospacing="0" w:after="0" w:afterAutospacing="0" w:line="240" w:lineRule="auto"/>
              <w:ind w:left="0" w:leftChars="0"/>
              <w:jc w:val="center"/>
              <w:rPr>
                <w:rFonts w:ascii="宋体" w:hAnsi="宋体" w:cs="宋体"/>
                <w:color w:val="000000" w:themeColor="text1"/>
                <w:kern w:val="2"/>
                <w:sz w:val="21"/>
              </w:rPr>
            </w:pPr>
          </w:p>
          <w:p>
            <w:pPr>
              <w:pStyle w:val="11"/>
              <w:spacing w:before="0" w:beforeAutospacing="0" w:after="0" w:afterAutospacing="0" w:line="240" w:lineRule="auto"/>
              <w:ind w:left="0" w:leftChars="0"/>
              <w:jc w:val="center"/>
              <w:rPr>
                <w:rFonts w:ascii="宋体" w:hAnsi="宋体" w:cs="宋体"/>
                <w:color w:val="000000" w:themeColor="text1"/>
                <w:kern w:val="2"/>
                <w:sz w:val="21"/>
              </w:rPr>
            </w:pPr>
          </w:p>
          <w:p>
            <w:pPr>
              <w:pStyle w:val="11"/>
              <w:spacing w:before="0" w:beforeAutospacing="0" w:after="0" w:afterAutospacing="0" w:line="240" w:lineRule="auto"/>
              <w:ind w:left="0" w:leftChars="0"/>
              <w:jc w:val="center"/>
              <w:rPr>
                <w:rFonts w:ascii="宋体" w:hAnsi="宋体" w:cs="宋体"/>
                <w:color w:val="000000" w:themeColor="text1"/>
                <w:kern w:val="2"/>
                <w:sz w:val="21"/>
              </w:rPr>
            </w:pPr>
            <w:r>
              <w:rPr>
                <w:rFonts w:hint="eastAsia" w:ascii="宋体" w:hAnsi="宋体" w:cs="宋体"/>
                <w:color w:val="000000" w:themeColor="text1"/>
                <w:kern w:val="2"/>
                <w:sz w:val="21"/>
              </w:rPr>
              <w:t>法定代表人身份证正、反面复印件</w:t>
            </w:r>
          </w:p>
          <w:p>
            <w:pPr>
              <w:pStyle w:val="11"/>
              <w:spacing w:before="0" w:beforeAutospacing="0" w:after="0" w:afterAutospacing="0" w:line="240" w:lineRule="auto"/>
              <w:ind w:left="0" w:leftChars="0"/>
              <w:jc w:val="center"/>
              <w:rPr>
                <w:rFonts w:ascii="宋体" w:hAnsi="宋体" w:cs="宋体"/>
                <w:color w:val="000000" w:themeColor="text1"/>
                <w:kern w:val="2"/>
                <w:sz w:val="21"/>
              </w:rPr>
            </w:pPr>
            <w:r>
              <w:rPr>
                <w:rFonts w:hint="eastAsia" w:ascii="宋体" w:hAnsi="宋体" w:cs="宋体"/>
                <w:color w:val="000000" w:themeColor="text1"/>
                <w:kern w:val="2"/>
                <w:sz w:val="21"/>
              </w:rPr>
              <w:t>（身份证复印件需清晰可辨认）</w:t>
            </w:r>
          </w:p>
          <w:p>
            <w:pPr>
              <w:pStyle w:val="11"/>
              <w:spacing w:before="0" w:beforeAutospacing="0" w:after="0" w:afterAutospacing="0" w:line="240" w:lineRule="auto"/>
              <w:ind w:left="0" w:leftChars="0"/>
              <w:jc w:val="center"/>
              <w:rPr>
                <w:rFonts w:ascii="宋体" w:hAnsi="宋体" w:cs="宋体"/>
                <w:color w:val="000000" w:themeColor="text1"/>
                <w:kern w:val="2"/>
                <w:sz w:val="21"/>
              </w:rPr>
            </w:pPr>
          </w:p>
          <w:p>
            <w:pPr>
              <w:pStyle w:val="11"/>
              <w:spacing w:before="0" w:beforeAutospacing="0" w:after="0" w:afterAutospacing="0" w:line="240" w:lineRule="auto"/>
              <w:ind w:left="0" w:leftChars="0"/>
              <w:jc w:val="center"/>
              <w:rPr>
                <w:rFonts w:ascii="宋体" w:hAnsi="宋体" w:cs="宋体"/>
                <w:color w:val="000000" w:themeColor="text1"/>
                <w:kern w:val="2"/>
                <w:sz w:val="21"/>
              </w:rPr>
            </w:pPr>
          </w:p>
          <w:p>
            <w:pPr>
              <w:pStyle w:val="11"/>
              <w:spacing w:before="0" w:beforeAutospacing="0" w:after="0" w:afterAutospacing="0" w:line="240" w:lineRule="auto"/>
              <w:ind w:left="0" w:leftChars="0"/>
              <w:jc w:val="center"/>
              <w:rPr>
                <w:rFonts w:ascii="宋体" w:hAnsi="宋体" w:cs="宋体"/>
                <w:color w:val="000000" w:themeColor="text1"/>
                <w:kern w:val="2"/>
                <w:sz w:val="21"/>
              </w:rPr>
            </w:pPr>
          </w:p>
          <w:p>
            <w:pPr>
              <w:pStyle w:val="11"/>
              <w:spacing w:before="0" w:beforeAutospacing="0" w:after="0" w:afterAutospacing="0" w:line="240" w:lineRule="auto"/>
              <w:ind w:left="0" w:leftChars="0"/>
              <w:jc w:val="center"/>
              <w:rPr>
                <w:rFonts w:ascii="宋体" w:hAnsi="宋体" w:cs="宋体"/>
                <w:color w:val="000000" w:themeColor="text1"/>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5" w:type="dxa"/>
            <w:vAlign w:val="center"/>
          </w:tcPr>
          <w:p>
            <w:pPr>
              <w:pStyle w:val="11"/>
              <w:spacing w:before="0" w:beforeAutospacing="0" w:after="0" w:afterAutospacing="0" w:line="240" w:lineRule="auto"/>
              <w:ind w:left="0" w:leftChars="0"/>
              <w:jc w:val="center"/>
              <w:rPr>
                <w:rFonts w:ascii="宋体" w:hAnsi="宋体" w:cs="宋体"/>
                <w:color w:val="000000" w:themeColor="text1"/>
                <w:kern w:val="2"/>
                <w:sz w:val="21"/>
              </w:rPr>
            </w:pPr>
          </w:p>
          <w:p>
            <w:pPr>
              <w:pStyle w:val="11"/>
              <w:spacing w:before="0" w:beforeAutospacing="0" w:after="0" w:afterAutospacing="0" w:line="240" w:lineRule="auto"/>
              <w:ind w:left="0" w:leftChars="0"/>
              <w:jc w:val="center"/>
              <w:rPr>
                <w:rFonts w:ascii="宋体" w:hAnsi="宋体" w:cs="宋体"/>
                <w:color w:val="000000" w:themeColor="text1"/>
                <w:kern w:val="2"/>
                <w:sz w:val="21"/>
              </w:rPr>
            </w:pPr>
          </w:p>
          <w:p>
            <w:pPr>
              <w:pStyle w:val="11"/>
              <w:spacing w:before="0" w:beforeAutospacing="0" w:after="0" w:afterAutospacing="0" w:line="240" w:lineRule="auto"/>
              <w:ind w:left="0" w:leftChars="0"/>
              <w:jc w:val="center"/>
              <w:rPr>
                <w:rFonts w:ascii="宋体" w:hAnsi="宋体" w:cs="宋体"/>
                <w:color w:val="000000" w:themeColor="text1"/>
                <w:kern w:val="2"/>
                <w:sz w:val="21"/>
              </w:rPr>
            </w:pPr>
          </w:p>
          <w:p>
            <w:pPr>
              <w:pStyle w:val="11"/>
              <w:spacing w:before="0" w:beforeAutospacing="0" w:after="0" w:afterAutospacing="0" w:line="240" w:lineRule="auto"/>
              <w:ind w:left="0" w:leftChars="0"/>
              <w:jc w:val="center"/>
              <w:rPr>
                <w:rFonts w:ascii="宋体" w:hAnsi="宋体" w:cs="宋体"/>
                <w:color w:val="000000" w:themeColor="text1"/>
                <w:kern w:val="2"/>
                <w:sz w:val="21"/>
              </w:rPr>
            </w:pPr>
          </w:p>
          <w:p>
            <w:pPr>
              <w:pStyle w:val="11"/>
              <w:spacing w:before="0" w:beforeAutospacing="0" w:after="0" w:afterAutospacing="0" w:line="240" w:lineRule="auto"/>
              <w:ind w:left="0" w:leftChars="0"/>
              <w:jc w:val="center"/>
              <w:rPr>
                <w:rFonts w:ascii="宋体" w:hAnsi="宋体" w:cs="宋体"/>
                <w:color w:val="000000" w:themeColor="text1"/>
                <w:kern w:val="2"/>
                <w:sz w:val="21"/>
              </w:rPr>
            </w:pPr>
            <w:r>
              <w:rPr>
                <w:rFonts w:hint="eastAsia" w:ascii="宋体" w:hAnsi="宋体" w:cs="宋体"/>
                <w:color w:val="000000" w:themeColor="text1"/>
                <w:kern w:val="2"/>
                <w:sz w:val="21"/>
              </w:rPr>
              <w:t>被授权人身份证正、反面复印件</w:t>
            </w:r>
          </w:p>
          <w:p>
            <w:pPr>
              <w:pStyle w:val="11"/>
              <w:spacing w:before="0" w:beforeAutospacing="0" w:after="0" w:afterAutospacing="0" w:line="240" w:lineRule="auto"/>
              <w:ind w:left="0" w:leftChars="0"/>
              <w:jc w:val="center"/>
              <w:rPr>
                <w:rFonts w:ascii="宋体" w:hAnsi="宋体" w:cs="宋体"/>
                <w:color w:val="000000" w:themeColor="text1"/>
                <w:kern w:val="2"/>
                <w:sz w:val="21"/>
              </w:rPr>
            </w:pPr>
            <w:r>
              <w:rPr>
                <w:rFonts w:hint="eastAsia" w:ascii="宋体" w:hAnsi="宋体" w:cs="宋体"/>
                <w:color w:val="000000" w:themeColor="text1"/>
                <w:kern w:val="2"/>
                <w:sz w:val="21"/>
              </w:rPr>
              <w:t>（身份证复印件需清晰可辨认）</w:t>
            </w:r>
          </w:p>
          <w:p>
            <w:pPr>
              <w:pStyle w:val="11"/>
              <w:spacing w:before="0" w:beforeAutospacing="0" w:after="0" w:afterAutospacing="0" w:line="240" w:lineRule="auto"/>
              <w:ind w:left="0" w:leftChars="0"/>
              <w:jc w:val="center"/>
              <w:rPr>
                <w:rFonts w:ascii="宋体" w:hAnsi="宋体" w:cs="宋体"/>
                <w:color w:val="000000" w:themeColor="text1"/>
                <w:kern w:val="2"/>
                <w:sz w:val="21"/>
              </w:rPr>
            </w:pPr>
          </w:p>
          <w:p>
            <w:pPr>
              <w:pStyle w:val="11"/>
              <w:spacing w:before="0" w:beforeAutospacing="0" w:after="0" w:afterAutospacing="0" w:line="240" w:lineRule="auto"/>
              <w:ind w:left="0" w:leftChars="0"/>
              <w:jc w:val="center"/>
              <w:rPr>
                <w:rFonts w:ascii="宋体" w:hAnsi="宋体" w:cs="宋体"/>
                <w:color w:val="000000" w:themeColor="text1"/>
                <w:kern w:val="2"/>
                <w:sz w:val="21"/>
              </w:rPr>
            </w:pPr>
          </w:p>
          <w:p>
            <w:pPr>
              <w:pStyle w:val="11"/>
              <w:spacing w:before="0" w:beforeAutospacing="0" w:after="0" w:afterAutospacing="0" w:line="240" w:lineRule="auto"/>
              <w:ind w:left="0" w:leftChars="0"/>
              <w:jc w:val="center"/>
              <w:rPr>
                <w:rFonts w:ascii="宋体" w:hAnsi="宋体" w:cs="宋体"/>
                <w:color w:val="000000" w:themeColor="text1"/>
                <w:kern w:val="2"/>
                <w:sz w:val="21"/>
              </w:rPr>
            </w:pPr>
          </w:p>
          <w:p>
            <w:pPr>
              <w:pStyle w:val="11"/>
              <w:spacing w:before="0" w:beforeAutospacing="0" w:after="0" w:afterAutospacing="0" w:line="240" w:lineRule="auto"/>
              <w:ind w:left="0" w:leftChars="0"/>
              <w:jc w:val="center"/>
              <w:rPr>
                <w:rFonts w:ascii="宋体" w:hAnsi="宋体" w:cs="宋体"/>
                <w:color w:val="000000" w:themeColor="text1"/>
                <w:kern w:val="2"/>
                <w:sz w:val="21"/>
              </w:rPr>
            </w:pPr>
          </w:p>
        </w:tc>
      </w:tr>
    </w:tbl>
    <w:p>
      <w:pPr>
        <w:pStyle w:val="11"/>
        <w:spacing w:before="0" w:beforeAutospacing="0" w:after="0" w:afterAutospacing="0"/>
        <w:ind w:left="0" w:leftChars="0" w:firstLine="480" w:firstLineChars="200"/>
        <w:rPr>
          <w:rFonts w:ascii="宋体" w:hAnsi="宋体" w:cs="宋体"/>
          <w:color w:val="000000" w:themeColor="text1"/>
          <w:sz w:val="24"/>
          <w:szCs w:val="36"/>
        </w:rPr>
      </w:pPr>
    </w:p>
    <w:p>
      <w:pPr>
        <w:pStyle w:val="11"/>
        <w:spacing w:before="0" w:beforeAutospacing="0" w:after="0" w:afterAutospacing="0"/>
        <w:ind w:left="0" w:leftChars="0" w:firstLine="480" w:firstLineChars="200"/>
        <w:rPr>
          <w:rFonts w:ascii="宋体" w:hAnsi="宋体" w:cs="宋体"/>
          <w:color w:val="000000" w:themeColor="text1"/>
          <w:sz w:val="24"/>
          <w:szCs w:val="36"/>
        </w:rPr>
      </w:pPr>
      <w:r>
        <w:rPr>
          <w:rFonts w:hint="eastAsia" w:ascii="宋体" w:hAnsi="宋体" w:cs="宋体"/>
          <w:color w:val="000000" w:themeColor="text1"/>
          <w:sz w:val="24"/>
          <w:szCs w:val="36"/>
        </w:rPr>
        <w:t>法定代表人（签字或盖章）：                        被授权代表签字：</w:t>
      </w:r>
    </w:p>
    <w:p>
      <w:pPr>
        <w:pStyle w:val="11"/>
        <w:spacing w:before="0" w:beforeAutospacing="0" w:after="0" w:afterAutospacing="0"/>
        <w:ind w:left="0" w:leftChars="0" w:firstLine="480" w:firstLineChars="200"/>
        <w:rPr>
          <w:rFonts w:ascii="宋体" w:hAnsi="宋体" w:cs="宋体"/>
          <w:color w:val="000000" w:themeColor="text1"/>
          <w:sz w:val="24"/>
          <w:szCs w:val="36"/>
        </w:rPr>
      </w:pPr>
      <w:r>
        <w:rPr>
          <w:rFonts w:hint="eastAsia" w:ascii="宋体" w:hAnsi="宋体" w:cs="宋体"/>
          <w:color w:val="000000" w:themeColor="text1"/>
          <w:sz w:val="24"/>
          <w:szCs w:val="36"/>
        </w:rPr>
        <w:t xml:space="preserve">投标人（公章）： </w:t>
      </w:r>
    </w:p>
    <w:p>
      <w:pPr>
        <w:spacing w:line="240" w:lineRule="auto"/>
        <w:ind w:left="-10" w:leftChars="-5" w:firstLine="7" w:firstLineChars="3"/>
        <w:jc w:val="right"/>
        <w:rPr>
          <w:rFonts w:ascii="宋体" w:hAnsi="宋体" w:cs="宋体"/>
          <w:color w:val="000000" w:themeColor="text1"/>
          <w:kern w:val="0"/>
          <w:sz w:val="24"/>
        </w:rPr>
      </w:pPr>
      <w:r>
        <w:rPr>
          <w:rFonts w:hint="eastAsia" w:ascii="宋体" w:hAnsi="宋体" w:cs="宋体"/>
          <w:color w:val="000000" w:themeColor="text1"/>
          <w:kern w:val="0"/>
          <w:sz w:val="24"/>
        </w:rPr>
        <w:t>年   月   日</w:t>
      </w:r>
    </w:p>
    <w:p>
      <w:pPr>
        <w:widowControl/>
        <w:jc w:val="left"/>
        <w:rPr>
          <w:rFonts w:ascii="宋体" w:hAnsi="宋体" w:cs="宋体"/>
          <w:b/>
          <w:color w:val="000000" w:themeColor="text1"/>
          <w:szCs w:val="21"/>
        </w:rPr>
      </w:pPr>
    </w:p>
    <w:p>
      <w:pPr>
        <w:widowControl/>
        <w:jc w:val="left"/>
        <w:rPr>
          <w:rFonts w:ascii="宋体" w:hAnsi="宋体" w:cs="宋体"/>
          <w:b/>
          <w:color w:val="000000" w:themeColor="text1"/>
          <w:szCs w:val="21"/>
        </w:rPr>
      </w:pPr>
    </w:p>
    <w:p>
      <w:pPr>
        <w:spacing w:line="240" w:lineRule="auto"/>
        <w:ind w:left="-10" w:leftChars="-5" w:firstLine="7" w:firstLineChars="3"/>
        <w:jc w:val="left"/>
        <w:rPr>
          <w:rFonts w:ascii="宋体" w:hAnsi="宋体" w:cs="宋体"/>
          <w:b/>
          <w:bCs/>
          <w:color w:val="000000" w:themeColor="text1"/>
          <w:sz w:val="22"/>
          <w:szCs w:val="22"/>
        </w:rPr>
      </w:pPr>
    </w:p>
    <w:p>
      <w:pPr>
        <w:spacing w:line="240" w:lineRule="auto"/>
        <w:ind w:left="-10" w:leftChars="-5" w:firstLine="7" w:firstLineChars="3"/>
        <w:jc w:val="left"/>
        <w:rPr>
          <w:rFonts w:ascii="宋体" w:hAnsi="宋体" w:cs="宋体"/>
          <w:b/>
          <w:bCs/>
          <w:color w:val="000000" w:themeColor="text1"/>
          <w:sz w:val="22"/>
          <w:szCs w:val="22"/>
        </w:rPr>
      </w:pPr>
    </w:p>
    <w:p>
      <w:pPr>
        <w:spacing w:line="240" w:lineRule="auto"/>
        <w:ind w:left="-10" w:leftChars="-5" w:firstLine="7" w:firstLineChars="3"/>
        <w:jc w:val="left"/>
        <w:rPr>
          <w:rFonts w:ascii="宋体" w:hAnsi="宋体" w:cs="宋体"/>
          <w:b/>
          <w:bCs/>
          <w:color w:val="000000" w:themeColor="text1"/>
          <w:sz w:val="22"/>
          <w:szCs w:val="22"/>
        </w:rPr>
      </w:pPr>
      <w:r>
        <w:rPr>
          <w:rFonts w:hint="eastAsia" w:ascii="宋体" w:hAnsi="宋体" w:cs="宋体"/>
          <w:b/>
          <w:bCs/>
          <w:color w:val="000000" w:themeColor="text1"/>
          <w:sz w:val="22"/>
          <w:szCs w:val="22"/>
        </w:rPr>
        <w:t>注：法定代表人的授权代表参加投标时仅需提供本页的《法定代表人授权委托书》</w:t>
      </w:r>
      <w:r>
        <w:rPr>
          <w:rFonts w:ascii="宋体" w:hAnsi="宋体" w:cs="宋体"/>
          <w:b/>
          <w:color w:val="000000" w:themeColor="text1"/>
          <w:szCs w:val="21"/>
        </w:rPr>
        <w:br w:type="page"/>
      </w:r>
      <w:r>
        <w:rPr>
          <w:rFonts w:hint="eastAsia" w:ascii="宋体" w:hAnsi="宋体" w:cs="宋体"/>
          <w:b/>
          <w:color w:val="000000" w:themeColor="text1"/>
          <w:sz w:val="24"/>
        </w:rPr>
        <w:t>（二）一般资格</w:t>
      </w:r>
    </w:p>
    <w:p>
      <w:pPr>
        <w:widowControl/>
        <w:spacing w:before="0" w:beforeAutospacing="0" w:after="0" w:afterAutospacing="0" w:line="312" w:lineRule="auto"/>
        <w:jc w:val="left"/>
        <w:rPr>
          <w:rFonts w:ascii="宋体" w:hAnsi="宋体" w:cs="宋体"/>
          <w:b/>
          <w:color w:val="000000" w:themeColor="text1"/>
          <w:sz w:val="24"/>
        </w:rPr>
      </w:pPr>
      <w:r>
        <w:rPr>
          <w:rFonts w:hint="eastAsia" w:ascii="宋体" w:hAnsi="宋体" w:cs="宋体"/>
          <w:b/>
          <w:color w:val="000000" w:themeColor="text1"/>
          <w:sz w:val="24"/>
        </w:rPr>
        <w:t>1.有效的法人的营业执照等证明文件（复印或扫描件须加盖投标人公章）</w:t>
      </w:r>
    </w:p>
    <w:p>
      <w:pPr>
        <w:widowControl/>
        <w:spacing w:before="0" w:beforeAutospacing="0" w:after="0" w:afterAutospacing="0" w:line="312" w:lineRule="auto"/>
        <w:jc w:val="left"/>
        <w:rPr>
          <w:rFonts w:ascii="宋体" w:hAnsi="宋体" w:cs="宋体"/>
          <w:color w:val="000000" w:themeColor="text1"/>
          <w:sz w:val="24"/>
        </w:rPr>
      </w:pPr>
      <w:r>
        <w:rPr>
          <w:rFonts w:hint="eastAsia" w:ascii="宋体" w:hAnsi="宋体" w:cs="宋体"/>
          <w:color w:val="000000" w:themeColor="text1"/>
          <w:sz w:val="24"/>
        </w:rPr>
        <w:t>要求及注意事项：按询价文件要求提供证明材料，</w:t>
      </w:r>
      <w:bookmarkStart w:id="188" w:name="_Hlk92410214"/>
      <w:r>
        <w:rPr>
          <w:rFonts w:hint="eastAsia" w:ascii="宋体" w:hAnsi="宋体" w:cs="宋体"/>
          <w:color w:val="000000" w:themeColor="text1"/>
          <w:sz w:val="24"/>
        </w:rPr>
        <w:t>投标人应保证复印件或扫描件清晰可辨识相关内容，且真实有效，材料模糊导致关键信息无法识别，导致询价小组判定响应文件为无效标等后果，由投标人自行承担</w:t>
      </w:r>
      <w:bookmarkEnd w:id="188"/>
      <w:r>
        <w:rPr>
          <w:rFonts w:hint="eastAsia" w:ascii="宋体" w:hAnsi="宋体" w:cs="宋体"/>
          <w:color w:val="000000" w:themeColor="text1"/>
          <w:sz w:val="24"/>
        </w:rPr>
        <w:t>。</w:t>
      </w:r>
    </w:p>
    <w:p>
      <w:pPr>
        <w:spacing w:before="0" w:beforeAutospacing="0" w:after="0" w:afterAutospacing="0" w:line="312" w:lineRule="auto"/>
        <w:rPr>
          <w:rFonts w:ascii="宋体" w:hAnsi="宋体" w:cs="宋体"/>
          <w:b/>
          <w:color w:val="000000" w:themeColor="text1"/>
          <w:sz w:val="24"/>
        </w:rPr>
      </w:pPr>
      <w:r>
        <w:rPr>
          <w:rFonts w:hint="eastAsia" w:ascii="宋体" w:hAnsi="宋体" w:cs="宋体"/>
          <w:b/>
          <w:color w:val="000000" w:themeColor="text1"/>
          <w:sz w:val="24"/>
        </w:rPr>
        <w:t>2.具备履行合同所必需的设备和专业技术能力的书面承诺（承诺函格式自拟，加盖投标人公章），具体施工人员需用从业证书（复印件加盖公章）</w:t>
      </w:r>
    </w:p>
    <w:p>
      <w:pPr>
        <w:spacing w:before="0" w:beforeAutospacing="0" w:after="0" w:afterAutospacing="0" w:line="312" w:lineRule="auto"/>
        <w:rPr>
          <w:rFonts w:ascii="宋体" w:hAnsi="宋体" w:cs="宋体"/>
          <w:b/>
          <w:color w:val="000000" w:themeColor="text1"/>
          <w:sz w:val="24"/>
        </w:rPr>
      </w:pPr>
      <w:r>
        <w:rPr>
          <w:rFonts w:hint="eastAsia" w:ascii="宋体" w:hAnsi="宋体" w:cs="宋体"/>
          <w:b/>
          <w:color w:val="000000" w:themeColor="text1"/>
          <w:sz w:val="24"/>
        </w:rPr>
        <w:t>3</w:t>
      </w:r>
      <w:r>
        <w:rPr>
          <w:rFonts w:ascii="宋体" w:hAnsi="宋体" w:cs="宋体"/>
          <w:b/>
          <w:color w:val="000000" w:themeColor="text1"/>
          <w:sz w:val="24"/>
        </w:rPr>
        <w:t>.</w:t>
      </w:r>
      <w:r>
        <w:rPr>
          <w:rFonts w:hint="eastAsia" w:ascii="宋体" w:hAnsi="宋体" w:cs="宋体"/>
          <w:b/>
          <w:color w:val="000000" w:themeColor="text1"/>
          <w:sz w:val="24"/>
        </w:rPr>
        <w:t>参加本次招标活动前三年内，在经营活动中没有违法违规记录</w:t>
      </w:r>
    </w:p>
    <w:p>
      <w:pPr>
        <w:widowControl/>
        <w:jc w:val="center"/>
        <w:rPr>
          <w:rFonts w:ascii="宋体" w:hAnsi="宋体" w:cs="宋体"/>
          <w:b/>
          <w:bCs/>
          <w:color w:val="000000" w:themeColor="text1"/>
          <w:sz w:val="28"/>
          <w:szCs w:val="28"/>
        </w:rPr>
      </w:pPr>
      <w:r>
        <w:rPr>
          <w:rFonts w:hint="eastAsia" w:ascii="宋体" w:hAnsi="宋体" w:cs="宋体"/>
          <w:b/>
          <w:bCs/>
          <w:color w:val="000000" w:themeColor="text1"/>
          <w:sz w:val="28"/>
          <w:szCs w:val="28"/>
        </w:rPr>
        <w:t>无重大违法记录的声明函</w:t>
      </w:r>
    </w:p>
    <w:p>
      <w:pPr>
        <w:spacing w:beforeLines="100" w:beforeAutospacing="0" w:afterLines="100" w:afterAutospacing="0" w:line="480" w:lineRule="auto"/>
        <w:ind w:firstLine="192" w:firstLineChars="80"/>
        <w:rPr>
          <w:rFonts w:ascii="宋体" w:hAnsi="宋体" w:cs="宋体"/>
          <w:color w:val="000000" w:themeColor="text1"/>
          <w:sz w:val="24"/>
        </w:rPr>
      </w:pPr>
      <w:r>
        <w:rPr>
          <w:rFonts w:hint="eastAsia" w:ascii="宋体" w:hAnsi="宋体" w:cs="宋体"/>
          <w:color w:val="000000" w:themeColor="text1"/>
          <w:sz w:val="24"/>
          <w:u w:val="single"/>
        </w:rPr>
        <w:t>（招标人名称）：</w:t>
      </w:r>
    </w:p>
    <w:p>
      <w:pPr>
        <w:spacing w:beforeLines="100" w:beforeAutospacing="0" w:afterLines="100" w:afterAutospacing="0" w:line="480" w:lineRule="auto"/>
        <w:ind w:firstLine="672" w:firstLineChars="280"/>
        <w:rPr>
          <w:rFonts w:ascii="宋体" w:hAnsi="宋体" w:cs="宋体"/>
          <w:color w:val="000000" w:themeColor="text1"/>
          <w:sz w:val="24"/>
        </w:rPr>
      </w:pPr>
      <w:r>
        <w:rPr>
          <w:rFonts w:hint="eastAsia" w:ascii="宋体" w:hAnsi="宋体" w:cs="宋体"/>
          <w:color w:val="000000" w:themeColor="text1"/>
          <w:sz w:val="24"/>
          <w:u w:val="single"/>
        </w:rPr>
        <w:t>（投标人全称）</w:t>
      </w:r>
      <w:r>
        <w:rPr>
          <w:rFonts w:hint="eastAsia" w:ascii="宋体" w:hAnsi="宋体" w:cs="宋体"/>
          <w:color w:val="000000" w:themeColor="text1"/>
          <w:sz w:val="24"/>
        </w:rPr>
        <w:t>，参加贵单位组织的项目名称为： 的招标投标活动，在此郑重声明：我单位在参加本次投标活动前3年内在经营活动中未因违法经营受到刑事处罚或者责令停产停业、吊销许可证或者执照、较大数额罚款等行政处罚。</w:t>
      </w:r>
    </w:p>
    <w:p>
      <w:pPr>
        <w:spacing w:before="0" w:beforeAutospacing="0" w:after="0" w:afterAutospacing="0"/>
        <w:ind w:firstLine="480" w:firstLineChars="200"/>
        <w:jc w:val="right"/>
        <w:rPr>
          <w:rFonts w:ascii="宋体" w:hAnsi="宋体" w:cs="宋体"/>
          <w:color w:val="000000" w:themeColor="text1"/>
          <w:sz w:val="24"/>
        </w:rPr>
      </w:pPr>
      <w:r>
        <w:rPr>
          <w:rFonts w:hint="eastAsia" w:ascii="宋体" w:hAnsi="宋体" w:cs="宋体"/>
          <w:color w:val="000000" w:themeColor="text1"/>
          <w:sz w:val="24"/>
        </w:rPr>
        <w:t>投标人（公章）：</w:t>
      </w:r>
    </w:p>
    <w:p>
      <w:pPr>
        <w:spacing w:before="0" w:beforeAutospacing="0" w:after="0" w:afterAutospacing="0"/>
        <w:ind w:firstLine="480" w:firstLineChars="200"/>
        <w:jc w:val="right"/>
        <w:rPr>
          <w:rFonts w:ascii="宋体" w:hAnsi="宋体" w:cs="宋体"/>
          <w:color w:val="000000" w:themeColor="text1"/>
          <w:sz w:val="24"/>
        </w:rPr>
      </w:pPr>
      <w:r>
        <w:rPr>
          <w:rFonts w:hint="eastAsia" w:ascii="宋体" w:hAnsi="宋体" w:cs="宋体"/>
          <w:color w:val="000000" w:themeColor="text1"/>
          <w:sz w:val="24"/>
        </w:rPr>
        <w:t>投标日期：   年   月  日</w:t>
      </w:r>
    </w:p>
    <w:p>
      <w:pPr>
        <w:spacing w:before="0" w:beforeAutospacing="0" w:after="0" w:afterAutospacing="0" w:line="312" w:lineRule="auto"/>
        <w:rPr>
          <w:rFonts w:ascii="宋体" w:hAnsi="宋体" w:cs="宋体"/>
          <w:b/>
          <w:color w:val="000000" w:themeColor="text1"/>
          <w:sz w:val="24"/>
        </w:rPr>
      </w:pPr>
    </w:p>
    <w:p>
      <w:pPr>
        <w:spacing w:before="0" w:beforeAutospacing="0" w:after="0" w:afterAutospacing="0" w:line="312" w:lineRule="auto"/>
        <w:rPr>
          <w:rFonts w:ascii="宋体" w:hAnsi="宋体" w:cs="宋体"/>
          <w:color w:val="000000" w:themeColor="text1"/>
          <w:sz w:val="24"/>
        </w:rPr>
      </w:pPr>
      <w:r>
        <w:rPr>
          <w:rFonts w:hint="eastAsia" w:ascii="宋体" w:hAnsi="宋体" w:cs="宋体"/>
          <w:b/>
          <w:color w:val="000000" w:themeColor="text1"/>
          <w:sz w:val="24"/>
        </w:rPr>
        <w:t>4.其他法规规定的需要提供的资料（格式自拟，复印或扫描件须加盖投标人公章）</w:t>
      </w:r>
    </w:p>
    <w:p>
      <w:pPr>
        <w:widowControl/>
        <w:spacing w:before="0" w:beforeAutospacing="0" w:after="0" w:afterAutospacing="0" w:line="240" w:lineRule="auto"/>
        <w:jc w:val="center"/>
        <w:rPr>
          <w:rFonts w:ascii="宋体" w:hAnsi="宋体" w:cs="宋体"/>
          <w:b/>
          <w:bCs/>
          <w:color w:val="000000" w:themeColor="text1"/>
          <w:sz w:val="28"/>
          <w:szCs w:val="28"/>
        </w:rPr>
      </w:pPr>
      <w:r>
        <w:rPr>
          <w:rFonts w:hint="eastAsia" w:ascii="宋体" w:hAnsi="宋体" w:cs="宋体"/>
          <w:b/>
          <w:bCs/>
          <w:color w:val="000000" w:themeColor="text1"/>
          <w:sz w:val="28"/>
          <w:szCs w:val="28"/>
        </w:rPr>
        <w:t>投标人信用记录承诺书</w:t>
      </w:r>
    </w:p>
    <w:p>
      <w:pPr>
        <w:spacing w:before="0" w:beforeAutospacing="0" w:after="0" w:afterAutospacing="0" w:line="240" w:lineRule="auto"/>
        <w:ind w:left="2764" w:hanging="2763" w:hangingChars="1316"/>
        <w:jc w:val="center"/>
        <w:rPr>
          <w:rFonts w:cs="宋体"/>
          <w:color w:val="000000" w:themeColor="text1"/>
        </w:rPr>
      </w:pPr>
    </w:p>
    <w:p>
      <w:pPr>
        <w:spacing w:before="0" w:beforeAutospacing="0" w:after="0" w:afterAutospacing="0"/>
        <w:rPr>
          <w:rFonts w:ascii="宋体" w:hAnsi="宋体" w:cs="宋体"/>
          <w:color w:val="000000" w:themeColor="text1"/>
          <w:sz w:val="24"/>
        </w:rPr>
      </w:pPr>
      <w:r>
        <w:rPr>
          <w:rFonts w:hint="eastAsia" w:ascii="宋体" w:hAnsi="宋体" w:cs="宋体"/>
          <w:color w:val="000000" w:themeColor="text1"/>
          <w:sz w:val="24"/>
          <w:u w:val="single"/>
        </w:rPr>
        <w:t>（招标人名称）</w:t>
      </w:r>
      <w:r>
        <w:rPr>
          <w:rFonts w:hint="eastAsia" w:ascii="宋体" w:hAnsi="宋体" w:cs="宋体"/>
          <w:color w:val="000000" w:themeColor="text1"/>
          <w:sz w:val="24"/>
        </w:rPr>
        <w:t>：</w:t>
      </w:r>
    </w:p>
    <w:p>
      <w:pPr>
        <w:spacing w:before="0" w:beforeAutospacing="0" w:after="0" w:afterAutospacing="0"/>
        <w:ind w:firstLine="480" w:firstLineChars="200"/>
        <w:jc w:val="left"/>
        <w:rPr>
          <w:rFonts w:cs="宋体"/>
          <w:color w:val="000000" w:themeColor="text1"/>
          <w:sz w:val="24"/>
        </w:rPr>
      </w:pPr>
      <w:r>
        <w:rPr>
          <w:rFonts w:hint="eastAsia" w:cs="宋体"/>
          <w:color w:val="000000" w:themeColor="text1"/>
          <w:sz w:val="24"/>
          <w:u w:val="single"/>
        </w:rPr>
        <w:t>（投标人全称）</w:t>
      </w:r>
      <w:r>
        <w:rPr>
          <w:rFonts w:hint="eastAsia" w:cs="宋体"/>
          <w:color w:val="000000" w:themeColor="text1"/>
          <w:sz w:val="24"/>
        </w:rPr>
        <w:t>参加贵单位组织的</w:t>
      </w:r>
      <w:r>
        <w:rPr>
          <w:rFonts w:hint="eastAsia" w:ascii="宋体" w:hAnsi="宋体" w:cs="宋体"/>
          <w:color w:val="000000" w:themeColor="text1"/>
          <w:sz w:val="24"/>
        </w:rPr>
        <w:t>项目名称为：</w:t>
      </w:r>
      <w:r>
        <w:rPr>
          <w:rFonts w:hint="eastAsia" w:cs="宋体"/>
          <w:color w:val="000000" w:themeColor="text1"/>
          <w:sz w:val="24"/>
        </w:rPr>
        <w:t>的招标活动，郑重承诺本项目开标前在“信用中国”网站（www.creditchina.gov.cn）、中国政府采购网（www.ccgp.gov.cn）等渠道查询未被列入失信被执行人名单、重大税收违法黑名单、政府采购严重违法失信行为记录名单中，如被列入失信被执行人、重大税收违法黑名单、政府采购严重违法失信行为记录名单中的自愿取消其投标（中标）资格，并自愿承担由此造成的一切法律责任及后果。</w:t>
      </w:r>
    </w:p>
    <w:p>
      <w:pPr>
        <w:spacing w:before="0" w:beforeAutospacing="0" w:after="0" w:afterAutospacing="0" w:line="240" w:lineRule="auto"/>
        <w:ind w:firstLine="480" w:firstLineChars="200"/>
        <w:rPr>
          <w:rFonts w:cs="宋体"/>
          <w:color w:val="000000" w:themeColor="text1"/>
          <w:sz w:val="24"/>
        </w:rPr>
      </w:pPr>
    </w:p>
    <w:p>
      <w:pPr>
        <w:spacing w:before="0" w:beforeAutospacing="0" w:after="0" w:afterAutospacing="0" w:line="240" w:lineRule="auto"/>
        <w:rPr>
          <w:rFonts w:cs="宋体"/>
          <w:color w:val="000000" w:themeColor="text1"/>
          <w:sz w:val="24"/>
        </w:rPr>
      </w:pPr>
    </w:p>
    <w:p>
      <w:pPr>
        <w:spacing w:before="0" w:beforeAutospacing="0" w:after="0" w:afterAutospacing="0" w:line="240" w:lineRule="auto"/>
        <w:ind w:firstLine="480" w:firstLineChars="200"/>
        <w:jc w:val="right"/>
        <w:rPr>
          <w:rFonts w:cs="宋体"/>
          <w:color w:val="000000" w:themeColor="text1"/>
          <w:sz w:val="24"/>
        </w:rPr>
      </w:pPr>
      <w:r>
        <w:rPr>
          <w:rFonts w:hint="eastAsia" w:cs="宋体"/>
          <w:color w:val="000000" w:themeColor="text1"/>
          <w:sz w:val="24"/>
        </w:rPr>
        <w:t>承诺单位（公章）：</w:t>
      </w:r>
    </w:p>
    <w:p>
      <w:pPr>
        <w:spacing w:before="0" w:beforeAutospacing="0" w:after="0" w:afterAutospacing="0" w:line="240" w:lineRule="auto"/>
        <w:ind w:firstLine="480" w:firstLineChars="200"/>
        <w:jc w:val="right"/>
        <w:rPr>
          <w:rFonts w:cs="宋体"/>
          <w:color w:val="000000" w:themeColor="text1"/>
          <w:sz w:val="24"/>
        </w:rPr>
      </w:pPr>
      <w:r>
        <w:rPr>
          <w:rFonts w:hint="eastAsia" w:cs="宋体"/>
          <w:color w:val="000000" w:themeColor="text1"/>
          <w:sz w:val="24"/>
        </w:rPr>
        <w:t>签署日期：年月日</w:t>
      </w:r>
    </w:p>
    <w:p>
      <w:pPr>
        <w:spacing w:before="0" w:beforeAutospacing="0" w:after="0" w:afterAutospacing="0" w:line="312" w:lineRule="auto"/>
        <w:rPr>
          <w:rFonts w:ascii="宋体" w:hAnsi="宋体" w:cs="宋体"/>
          <w:b/>
          <w:color w:val="000000" w:themeColor="text1"/>
          <w:sz w:val="24"/>
        </w:rPr>
      </w:pPr>
    </w:p>
    <w:p>
      <w:pPr>
        <w:spacing w:before="0" w:beforeAutospacing="0" w:after="0" w:afterAutospacing="0" w:line="240" w:lineRule="auto"/>
        <w:jc w:val="center"/>
        <w:rPr>
          <w:rFonts w:ascii="宋体" w:hAnsi="宋体" w:cs="宋体"/>
          <w:b/>
          <w:color w:val="000000" w:themeColor="text1"/>
          <w:sz w:val="24"/>
        </w:rPr>
      </w:pPr>
      <w:r>
        <w:rPr>
          <w:rFonts w:hint="eastAsia" w:ascii="宋体" w:hAnsi="宋体" w:cs="宋体"/>
          <w:b/>
          <w:color w:val="000000" w:themeColor="text1"/>
          <w:sz w:val="24"/>
        </w:rPr>
        <w:t>第三   响应性文件</w:t>
      </w:r>
    </w:p>
    <w:p>
      <w:pPr>
        <w:spacing w:before="0" w:beforeAutospacing="0" w:after="0" w:afterAutospacing="0" w:line="240" w:lineRule="auto"/>
        <w:jc w:val="left"/>
        <w:rPr>
          <w:rFonts w:ascii="宋体" w:hAnsi="宋体" w:cs="宋体"/>
          <w:b/>
          <w:color w:val="000000" w:themeColor="text1"/>
          <w:sz w:val="24"/>
        </w:rPr>
      </w:pPr>
      <w:r>
        <w:rPr>
          <w:rFonts w:hint="eastAsia" w:ascii="宋体" w:hAnsi="宋体" w:cs="宋体"/>
          <w:b/>
          <w:color w:val="000000" w:themeColor="text1"/>
          <w:sz w:val="24"/>
        </w:rPr>
        <w:t>（一）商务要求响应证明材料</w:t>
      </w:r>
    </w:p>
    <w:p>
      <w:pPr>
        <w:spacing w:before="0" w:beforeAutospacing="0" w:after="0" w:afterAutospacing="0" w:line="240" w:lineRule="atLeast"/>
        <w:rPr>
          <w:rFonts w:ascii="宋体" w:hAnsi="宋体" w:cs="宋体"/>
          <w:color w:val="000000" w:themeColor="text1"/>
          <w:szCs w:val="21"/>
        </w:rPr>
      </w:pPr>
      <w:r>
        <w:rPr>
          <w:rFonts w:hint="eastAsia" w:ascii="宋体" w:hAnsi="宋体" w:cs="宋体"/>
          <w:color w:val="000000" w:themeColor="text1"/>
          <w:szCs w:val="21"/>
        </w:rPr>
        <w:t>要求及注意事项：格式自拟，投标人应保证复印件或扫描件清晰可辨识相关内容，且真实有效，材料模糊导致关键信息无法识别，导致询价小组判定响应文件为无效标等后果，由投标人自行承担。</w:t>
      </w:r>
    </w:p>
    <w:p>
      <w:pPr>
        <w:spacing w:before="0" w:beforeAutospacing="0" w:after="0" w:afterAutospacing="0"/>
        <w:ind w:firstLine="420"/>
        <w:rPr>
          <w:rFonts w:ascii="宋体" w:hAnsi="宋体" w:cs="宋体"/>
          <w:b/>
          <w:color w:val="000000" w:themeColor="text1"/>
          <w:sz w:val="24"/>
        </w:rPr>
      </w:pPr>
    </w:p>
    <w:p>
      <w:pPr>
        <w:spacing w:before="0" w:beforeAutospacing="0" w:after="0" w:afterAutospacing="0"/>
        <w:ind w:firstLine="420"/>
        <w:rPr>
          <w:rFonts w:ascii="宋体" w:hAnsi="宋体" w:cs="宋体"/>
          <w:b/>
          <w:color w:val="000000" w:themeColor="text1"/>
          <w:sz w:val="24"/>
        </w:rPr>
      </w:pPr>
    </w:p>
    <w:p>
      <w:pPr>
        <w:widowControl/>
        <w:spacing w:before="0" w:beforeAutospacing="0" w:after="0" w:afterAutospacing="0" w:line="240" w:lineRule="auto"/>
        <w:jc w:val="left"/>
        <w:rPr>
          <w:rFonts w:ascii="宋体" w:hAnsi="宋体" w:cs="宋体"/>
          <w:b/>
          <w:color w:val="000000" w:themeColor="text1"/>
          <w:sz w:val="24"/>
        </w:rPr>
      </w:pPr>
    </w:p>
    <w:p>
      <w:pPr>
        <w:widowControl/>
        <w:spacing w:before="0" w:beforeAutospacing="0" w:after="0" w:afterAutospacing="0" w:line="240" w:lineRule="auto"/>
        <w:jc w:val="left"/>
        <w:rPr>
          <w:rFonts w:ascii="宋体" w:hAnsi="宋体" w:cs="宋体"/>
          <w:b/>
          <w:color w:val="000000" w:themeColor="text1"/>
          <w:sz w:val="24"/>
        </w:rPr>
      </w:pPr>
    </w:p>
    <w:p>
      <w:pPr>
        <w:spacing w:before="0" w:beforeAutospacing="0" w:after="0" w:afterAutospacing="0"/>
        <w:rPr>
          <w:rFonts w:ascii="宋体" w:hAnsi="宋体" w:cs="宋体"/>
          <w:b/>
          <w:color w:val="000000" w:themeColor="text1"/>
          <w:sz w:val="24"/>
        </w:rPr>
      </w:pPr>
      <w:r>
        <w:rPr>
          <w:rFonts w:hint="eastAsia" w:ascii="宋体" w:hAnsi="宋体" w:cs="宋体"/>
          <w:b/>
          <w:color w:val="000000" w:themeColor="text1"/>
          <w:sz w:val="24"/>
        </w:rPr>
        <w:t>（二）投标人认为商务部分需提供的资料（复印件或扫描件加盖投标人公章）</w:t>
      </w:r>
    </w:p>
    <w:p>
      <w:pPr>
        <w:spacing w:before="0" w:beforeAutospacing="0" w:after="0" w:afterAutospacing="0" w:line="240" w:lineRule="atLeast"/>
        <w:rPr>
          <w:rFonts w:ascii="宋体" w:hAnsi="宋体" w:cs="宋体"/>
          <w:color w:val="000000" w:themeColor="text1"/>
          <w:szCs w:val="21"/>
        </w:rPr>
      </w:pPr>
      <w:r>
        <w:rPr>
          <w:rFonts w:hint="eastAsia" w:ascii="宋体" w:hAnsi="宋体" w:cs="宋体"/>
          <w:color w:val="000000" w:themeColor="text1"/>
          <w:szCs w:val="21"/>
        </w:rPr>
        <w:t>要求及注意事项：按询价文件要求提供证明材料，投标人应保证复印件或扫描件清晰可辨识相关内容，且真实有效，材料模糊导致关键信息无法识别，导致询价小组判定响应文件为无效标等后果，由投标人自行承担。</w:t>
      </w:r>
    </w:p>
    <w:p>
      <w:pPr>
        <w:spacing w:beforeLines="50" w:beforeAutospacing="0" w:afterLines="50" w:afterAutospacing="0" w:line="240" w:lineRule="auto"/>
        <w:rPr>
          <w:rFonts w:ascii="宋体" w:hAnsi="宋体" w:cs="宋体"/>
          <w:color w:val="000000" w:themeColor="text1"/>
        </w:rPr>
      </w:pPr>
      <w:r>
        <w:rPr>
          <w:rFonts w:ascii="宋体" w:hAnsi="宋体" w:cs="宋体"/>
          <w:b/>
          <w:color w:val="000000" w:themeColor="text1"/>
          <w:sz w:val="24"/>
        </w:rPr>
        <w:br w:type="page"/>
      </w:r>
    </w:p>
    <w:p>
      <w:pPr>
        <w:spacing w:line="240" w:lineRule="auto"/>
        <w:jc w:val="center"/>
        <w:rPr>
          <w:rFonts w:ascii="宋体" w:hAnsi="宋体" w:cs="宋体"/>
          <w:b/>
          <w:color w:val="000000" w:themeColor="text1"/>
          <w:sz w:val="24"/>
        </w:rPr>
      </w:pPr>
      <w:r>
        <w:rPr>
          <w:rFonts w:hint="eastAsia" w:ascii="宋体" w:hAnsi="宋体" w:cs="宋体"/>
          <w:b/>
          <w:color w:val="000000" w:themeColor="text1"/>
          <w:sz w:val="24"/>
        </w:rPr>
        <w:t>第四 技术文件</w:t>
      </w:r>
    </w:p>
    <w:p>
      <w:pPr>
        <w:spacing w:before="0" w:beforeAutospacing="0" w:after="0" w:afterAutospacing="0" w:line="240" w:lineRule="auto"/>
        <w:jc w:val="left"/>
        <w:rPr>
          <w:rFonts w:ascii="宋体" w:hAnsi="宋体" w:cs="宋体"/>
          <w:b/>
          <w:color w:val="000000" w:themeColor="text1"/>
          <w:sz w:val="24"/>
        </w:rPr>
      </w:pPr>
      <w:r>
        <w:rPr>
          <w:rFonts w:hint="eastAsia" w:ascii="宋体" w:hAnsi="宋体" w:cs="宋体"/>
          <w:b/>
          <w:color w:val="000000" w:themeColor="text1"/>
          <w:sz w:val="24"/>
        </w:rPr>
        <w:t>（一）技术部分响应表</w:t>
      </w:r>
    </w:p>
    <w:p>
      <w:pPr>
        <w:spacing w:before="0" w:beforeAutospacing="0" w:after="0" w:afterAutospacing="0"/>
        <w:jc w:val="center"/>
        <w:rPr>
          <w:rFonts w:ascii="宋体" w:hAnsi="宋体" w:cs="宋体"/>
          <w:b/>
          <w:color w:val="000000" w:themeColor="text1"/>
          <w:sz w:val="24"/>
        </w:rPr>
      </w:pPr>
      <w:r>
        <w:rPr>
          <w:rFonts w:hint="eastAsia" w:ascii="宋体" w:hAnsi="宋体" w:cs="宋体"/>
          <w:b/>
          <w:color w:val="000000" w:themeColor="text1"/>
          <w:sz w:val="24"/>
        </w:rPr>
        <w:t>技术部分响应表</w:t>
      </w:r>
    </w:p>
    <w:p>
      <w:pPr>
        <w:spacing w:before="0" w:beforeAutospacing="0" w:after="0" w:afterAutospacing="0"/>
        <w:rPr>
          <w:rFonts w:ascii="宋体" w:hAnsi="宋体" w:cs="宋体"/>
          <w:b/>
          <w:color w:val="000000" w:themeColor="text1"/>
          <w:sz w:val="24"/>
        </w:rPr>
      </w:pPr>
      <w:r>
        <w:rPr>
          <w:rFonts w:hint="eastAsia" w:ascii="宋体" w:hAnsi="宋体" w:cs="宋体"/>
          <w:b/>
          <w:color w:val="000000" w:themeColor="text1"/>
          <w:sz w:val="24"/>
        </w:rPr>
        <w:t xml:space="preserve">项目名称： </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578"/>
        <w:gridCol w:w="3169"/>
        <w:gridCol w:w="2976"/>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dxa"/>
            <w:vAlign w:val="center"/>
          </w:tcPr>
          <w:p>
            <w:pPr>
              <w:spacing w:line="240" w:lineRule="auto"/>
              <w:jc w:val="center"/>
              <w:rPr>
                <w:rFonts w:ascii="宋体" w:hAnsi="宋体"/>
                <w:color w:val="000000" w:themeColor="text1"/>
              </w:rPr>
            </w:pPr>
            <w:r>
              <w:rPr>
                <w:rFonts w:hint="eastAsia" w:ascii="宋体" w:hAnsi="宋体"/>
                <w:color w:val="000000" w:themeColor="text1"/>
              </w:rPr>
              <w:t>序号</w:t>
            </w:r>
          </w:p>
        </w:tc>
        <w:tc>
          <w:tcPr>
            <w:tcW w:w="1578" w:type="dxa"/>
            <w:vAlign w:val="center"/>
          </w:tcPr>
          <w:p>
            <w:pPr>
              <w:spacing w:line="240" w:lineRule="auto"/>
              <w:jc w:val="center"/>
              <w:rPr>
                <w:rFonts w:ascii="宋体" w:hAnsi="宋体"/>
                <w:color w:val="000000" w:themeColor="text1"/>
              </w:rPr>
            </w:pPr>
            <w:r>
              <w:rPr>
                <w:rFonts w:hint="eastAsia" w:ascii="宋体" w:hAnsi="宋体"/>
                <w:color w:val="000000" w:themeColor="text1"/>
              </w:rPr>
              <w:t>名称</w:t>
            </w:r>
          </w:p>
        </w:tc>
        <w:tc>
          <w:tcPr>
            <w:tcW w:w="3169" w:type="dxa"/>
            <w:vAlign w:val="center"/>
          </w:tcPr>
          <w:p>
            <w:pPr>
              <w:spacing w:line="240" w:lineRule="auto"/>
              <w:jc w:val="center"/>
              <w:rPr>
                <w:rFonts w:ascii="宋体" w:hAnsi="宋体"/>
                <w:color w:val="000000" w:themeColor="text1"/>
              </w:rPr>
            </w:pPr>
            <w:r>
              <w:rPr>
                <w:rFonts w:hint="eastAsia" w:ascii="宋体" w:hAnsi="宋体"/>
                <w:color w:val="000000" w:themeColor="text1"/>
              </w:rPr>
              <w:t>询价文件招标清单要求</w:t>
            </w:r>
          </w:p>
        </w:tc>
        <w:tc>
          <w:tcPr>
            <w:tcW w:w="2976" w:type="dxa"/>
            <w:vAlign w:val="center"/>
          </w:tcPr>
          <w:p>
            <w:pPr>
              <w:spacing w:line="240" w:lineRule="auto"/>
              <w:jc w:val="center"/>
              <w:rPr>
                <w:rFonts w:ascii="宋体" w:hAnsi="宋体"/>
                <w:color w:val="000000" w:themeColor="text1"/>
              </w:rPr>
            </w:pPr>
            <w:r>
              <w:rPr>
                <w:rFonts w:hint="eastAsia" w:ascii="宋体" w:hAnsi="宋体"/>
                <w:color w:val="000000" w:themeColor="text1"/>
              </w:rPr>
              <w:t>响应文件投标清单内容</w:t>
            </w:r>
          </w:p>
        </w:tc>
        <w:tc>
          <w:tcPr>
            <w:tcW w:w="1085" w:type="dxa"/>
            <w:vAlign w:val="center"/>
          </w:tcPr>
          <w:p>
            <w:pPr>
              <w:spacing w:line="240" w:lineRule="auto"/>
              <w:jc w:val="center"/>
              <w:rPr>
                <w:rFonts w:ascii="宋体" w:hAnsi="宋体"/>
                <w:color w:val="000000" w:themeColor="text1"/>
              </w:rPr>
            </w:pPr>
            <w:r>
              <w:rPr>
                <w:rFonts w:hint="eastAsia" w:ascii="宋体" w:hAnsi="宋体"/>
                <w:color w:val="000000" w:themeColor="text1"/>
              </w:rPr>
              <w:t>响应/偏离情况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dxa"/>
            <w:vAlign w:val="center"/>
          </w:tcPr>
          <w:p>
            <w:pPr>
              <w:spacing w:line="240" w:lineRule="auto"/>
              <w:jc w:val="center"/>
              <w:rPr>
                <w:rFonts w:ascii="宋体" w:hAnsi="宋体"/>
                <w:color w:val="000000" w:themeColor="text1"/>
              </w:rPr>
            </w:pPr>
            <w:r>
              <w:rPr>
                <w:rFonts w:hint="eastAsia" w:ascii="宋体" w:hAnsi="宋体"/>
                <w:color w:val="000000" w:themeColor="text1"/>
              </w:rPr>
              <w:t>1</w:t>
            </w:r>
          </w:p>
        </w:tc>
        <w:tc>
          <w:tcPr>
            <w:tcW w:w="1578" w:type="dxa"/>
            <w:vAlign w:val="center"/>
          </w:tcPr>
          <w:p>
            <w:pPr>
              <w:spacing w:line="240" w:lineRule="auto"/>
              <w:jc w:val="center"/>
              <w:rPr>
                <w:rFonts w:ascii="宋体" w:hAnsi="宋体"/>
                <w:color w:val="000000" w:themeColor="text1"/>
              </w:rPr>
            </w:pPr>
          </w:p>
        </w:tc>
        <w:tc>
          <w:tcPr>
            <w:tcW w:w="3169" w:type="dxa"/>
            <w:vAlign w:val="center"/>
          </w:tcPr>
          <w:p>
            <w:pPr>
              <w:spacing w:line="240" w:lineRule="auto"/>
              <w:jc w:val="center"/>
              <w:rPr>
                <w:rFonts w:ascii="宋体" w:hAnsi="宋体"/>
                <w:color w:val="000000" w:themeColor="text1"/>
              </w:rPr>
            </w:pPr>
          </w:p>
        </w:tc>
        <w:tc>
          <w:tcPr>
            <w:tcW w:w="2976" w:type="dxa"/>
            <w:vAlign w:val="center"/>
          </w:tcPr>
          <w:p>
            <w:pPr>
              <w:spacing w:line="240" w:lineRule="auto"/>
              <w:jc w:val="center"/>
              <w:rPr>
                <w:rFonts w:ascii="宋体" w:hAnsi="宋体"/>
                <w:color w:val="000000" w:themeColor="text1"/>
              </w:rPr>
            </w:pPr>
          </w:p>
        </w:tc>
        <w:tc>
          <w:tcPr>
            <w:tcW w:w="1085" w:type="dxa"/>
            <w:vAlign w:val="center"/>
          </w:tcPr>
          <w:p>
            <w:pPr>
              <w:spacing w:line="240" w:lineRule="auto"/>
              <w:jc w:val="center"/>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dxa"/>
            <w:vAlign w:val="center"/>
          </w:tcPr>
          <w:p>
            <w:pPr>
              <w:spacing w:line="240" w:lineRule="auto"/>
              <w:jc w:val="center"/>
              <w:rPr>
                <w:rFonts w:ascii="宋体" w:hAnsi="宋体"/>
                <w:color w:val="000000" w:themeColor="text1"/>
              </w:rPr>
            </w:pPr>
            <w:r>
              <w:rPr>
                <w:rFonts w:hint="eastAsia" w:ascii="宋体" w:hAnsi="宋体"/>
                <w:color w:val="000000" w:themeColor="text1"/>
              </w:rPr>
              <w:t>2</w:t>
            </w:r>
          </w:p>
        </w:tc>
        <w:tc>
          <w:tcPr>
            <w:tcW w:w="1578" w:type="dxa"/>
            <w:vAlign w:val="center"/>
          </w:tcPr>
          <w:p>
            <w:pPr>
              <w:spacing w:line="240" w:lineRule="auto"/>
              <w:jc w:val="center"/>
              <w:rPr>
                <w:rFonts w:ascii="宋体" w:hAnsi="宋体"/>
                <w:color w:val="000000" w:themeColor="text1"/>
              </w:rPr>
            </w:pPr>
          </w:p>
        </w:tc>
        <w:tc>
          <w:tcPr>
            <w:tcW w:w="3169" w:type="dxa"/>
            <w:vAlign w:val="center"/>
          </w:tcPr>
          <w:p>
            <w:pPr>
              <w:spacing w:line="240" w:lineRule="auto"/>
              <w:jc w:val="center"/>
              <w:rPr>
                <w:rFonts w:ascii="宋体" w:hAnsi="宋体"/>
                <w:color w:val="000000" w:themeColor="text1"/>
              </w:rPr>
            </w:pPr>
          </w:p>
        </w:tc>
        <w:tc>
          <w:tcPr>
            <w:tcW w:w="2976" w:type="dxa"/>
            <w:vAlign w:val="center"/>
          </w:tcPr>
          <w:p>
            <w:pPr>
              <w:spacing w:line="240" w:lineRule="auto"/>
              <w:jc w:val="center"/>
              <w:rPr>
                <w:rFonts w:ascii="宋体" w:hAnsi="宋体"/>
                <w:color w:val="000000" w:themeColor="text1"/>
              </w:rPr>
            </w:pPr>
          </w:p>
        </w:tc>
        <w:tc>
          <w:tcPr>
            <w:tcW w:w="1085" w:type="dxa"/>
            <w:vAlign w:val="center"/>
          </w:tcPr>
          <w:p>
            <w:pPr>
              <w:spacing w:line="240" w:lineRule="auto"/>
              <w:jc w:val="center"/>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dxa"/>
            <w:vAlign w:val="center"/>
          </w:tcPr>
          <w:p>
            <w:pPr>
              <w:spacing w:line="240" w:lineRule="auto"/>
              <w:jc w:val="center"/>
              <w:rPr>
                <w:rFonts w:ascii="宋体" w:hAnsi="宋体"/>
                <w:color w:val="000000" w:themeColor="text1"/>
              </w:rPr>
            </w:pPr>
          </w:p>
        </w:tc>
        <w:tc>
          <w:tcPr>
            <w:tcW w:w="1578" w:type="dxa"/>
            <w:vAlign w:val="center"/>
          </w:tcPr>
          <w:p>
            <w:pPr>
              <w:spacing w:line="240" w:lineRule="auto"/>
              <w:jc w:val="center"/>
              <w:rPr>
                <w:rFonts w:ascii="宋体" w:hAnsi="宋体"/>
                <w:color w:val="000000" w:themeColor="text1"/>
              </w:rPr>
            </w:pPr>
          </w:p>
        </w:tc>
        <w:tc>
          <w:tcPr>
            <w:tcW w:w="3169" w:type="dxa"/>
            <w:vAlign w:val="center"/>
          </w:tcPr>
          <w:p>
            <w:pPr>
              <w:spacing w:line="240" w:lineRule="auto"/>
              <w:jc w:val="center"/>
              <w:rPr>
                <w:rFonts w:ascii="宋体" w:hAnsi="宋体"/>
                <w:color w:val="000000" w:themeColor="text1"/>
              </w:rPr>
            </w:pPr>
          </w:p>
        </w:tc>
        <w:tc>
          <w:tcPr>
            <w:tcW w:w="2976" w:type="dxa"/>
            <w:vAlign w:val="center"/>
          </w:tcPr>
          <w:p>
            <w:pPr>
              <w:spacing w:line="240" w:lineRule="auto"/>
              <w:jc w:val="center"/>
              <w:rPr>
                <w:rFonts w:ascii="宋体" w:hAnsi="宋体"/>
                <w:color w:val="000000" w:themeColor="text1"/>
              </w:rPr>
            </w:pPr>
          </w:p>
        </w:tc>
        <w:tc>
          <w:tcPr>
            <w:tcW w:w="1085" w:type="dxa"/>
            <w:vAlign w:val="center"/>
          </w:tcPr>
          <w:p>
            <w:pPr>
              <w:spacing w:line="240" w:lineRule="auto"/>
              <w:jc w:val="center"/>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dxa"/>
            <w:vAlign w:val="center"/>
          </w:tcPr>
          <w:p>
            <w:pPr>
              <w:spacing w:line="240" w:lineRule="auto"/>
              <w:jc w:val="center"/>
              <w:rPr>
                <w:rFonts w:ascii="宋体" w:hAnsi="宋体"/>
                <w:color w:val="000000" w:themeColor="text1"/>
              </w:rPr>
            </w:pPr>
          </w:p>
        </w:tc>
        <w:tc>
          <w:tcPr>
            <w:tcW w:w="1578" w:type="dxa"/>
            <w:vAlign w:val="center"/>
          </w:tcPr>
          <w:p>
            <w:pPr>
              <w:spacing w:line="240" w:lineRule="auto"/>
              <w:jc w:val="center"/>
              <w:rPr>
                <w:rFonts w:ascii="宋体" w:hAnsi="宋体"/>
                <w:color w:val="000000" w:themeColor="text1"/>
              </w:rPr>
            </w:pPr>
          </w:p>
        </w:tc>
        <w:tc>
          <w:tcPr>
            <w:tcW w:w="3169" w:type="dxa"/>
            <w:vAlign w:val="center"/>
          </w:tcPr>
          <w:p>
            <w:pPr>
              <w:spacing w:line="240" w:lineRule="auto"/>
              <w:jc w:val="center"/>
              <w:rPr>
                <w:rFonts w:ascii="宋体" w:hAnsi="宋体"/>
                <w:color w:val="000000" w:themeColor="text1"/>
              </w:rPr>
            </w:pPr>
          </w:p>
        </w:tc>
        <w:tc>
          <w:tcPr>
            <w:tcW w:w="2976" w:type="dxa"/>
            <w:vAlign w:val="center"/>
          </w:tcPr>
          <w:p>
            <w:pPr>
              <w:spacing w:line="240" w:lineRule="auto"/>
              <w:jc w:val="center"/>
              <w:rPr>
                <w:rFonts w:ascii="宋体" w:hAnsi="宋体"/>
                <w:color w:val="000000" w:themeColor="text1"/>
              </w:rPr>
            </w:pPr>
          </w:p>
        </w:tc>
        <w:tc>
          <w:tcPr>
            <w:tcW w:w="1085" w:type="dxa"/>
            <w:vAlign w:val="center"/>
          </w:tcPr>
          <w:p>
            <w:pPr>
              <w:spacing w:line="240" w:lineRule="auto"/>
              <w:jc w:val="center"/>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dxa"/>
            <w:vAlign w:val="center"/>
          </w:tcPr>
          <w:p>
            <w:pPr>
              <w:spacing w:line="240" w:lineRule="auto"/>
              <w:jc w:val="center"/>
              <w:rPr>
                <w:rFonts w:ascii="宋体" w:hAnsi="宋体"/>
                <w:color w:val="000000" w:themeColor="text1"/>
              </w:rPr>
            </w:pPr>
          </w:p>
        </w:tc>
        <w:tc>
          <w:tcPr>
            <w:tcW w:w="1578" w:type="dxa"/>
            <w:vAlign w:val="center"/>
          </w:tcPr>
          <w:p>
            <w:pPr>
              <w:spacing w:line="240" w:lineRule="auto"/>
              <w:jc w:val="center"/>
              <w:rPr>
                <w:rFonts w:ascii="宋体" w:hAnsi="宋体"/>
                <w:color w:val="000000" w:themeColor="text1"/>
              </w:rPr>
            </w:pPr>
          </w:p>
        </w:tc>
        <w:tc>
          <w:tcPr>
            <w:tcW w:w="3169" w:type="dxa"/>
            <w:vAlign w:val="center"/>
          </w:tcPr>
          <w:p>
            <w:pPr>
              <w:spacing w:line="240" w:lineRule="auto"/>
              <w:jc w:val="center"/>
              <w:rPr>
                <w:rFonts w:ascii="宋体" w:hAnsi="宋体"/>
                <w:color w:val="000000" w:themeColor="text1"/>
              </w:rPr>
            </w:pPr>
          </w:p>
        </w:tc>
        <w:tc>
          <w:tcPr>
            <w:tcW w:w="2976" w:type="dxa"/>
            <w:vAlign w:val="center"/>
          </w:tcPr>
          <w:p>
            <w:pPr>
              <w:spacing w:line="240" w:lineRule="auto"/>
              <w:jc w:val="center"/>
              <w:rPr>
                <w:rFonts w:ascii="宋体" w:hAnsi="宋体"/>
                <w:color w:val="000000" w:themeColor="text1"/>
              </w:rPr>
            </w:pPr>
          </w:p>
        </w:tc>
        <w:tc>
          <w:tcPr>
            <w:tcW w:w="1085" w:type="dxa"/>
            <w:vAlign w:val="center"/>
          </w:tcPr>
          <w:p>
            <w:pPr>
              <w:spacing w:line="240" w:lineRule="auto"/>
              <w:jc w:val="center"/>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dxa"/>
            <w:vAlign w:val="center"/>
          </w:tcPr>
          <w:p>
            <w:pPr>
              <w:spacing w:line="240" w:lineRule="auto"/>
              <w:jc w:val="center"/>
              <w:rPr>
                <w:rFonts w:ascii="宋体" w:hAnsi="宋体"/>
                <w:color w:val="000000" w:themeColor="text1"/>
              </w:rPr>
            </w:pPr>
          </w:p>
        </w:tc>
        <w:tc>
          <w:tcPr>
            <w:tcW w:w="1578" w:type="dxa"/>
            <w:vAlign w:val="center"/>
          </w:tcPr>
          <w:p>
            <w:pPr>
              <w:spacing w:line="240" w:lineRule="auto"/>
              <w:jc w:val="center"/>
              <w:rPr>
                <w:rFonts w:ascii="宋体" w:hAnsi="宋体"/>
                <w:color w:val="000000" w:themeColor="text1"/>
              </w:rPr>
            </w:pPr>
          </w:p>
        </w:tc>
        <w:tc>
          <w:tcPr>
            <w:tcW w:w="3169" w:type="dxa"/>
            <w:vAlign w:val="center"/>
          </w:tcPr>
          <w:p>
            <w:pPr>
              <w:spacing w:line="240" w:lineRule="auto"/>
              <w:jc w:val="center"/>
              <w:rPr>
                <w:rFonts w:ascii="宋体" w:hAnsi="宋体"/>
                <w:color w:val="000000" w:themeColor="text1"/>
              </w:rPr>
            </w:pPr>
          </w:p>
        </w:tc>
        <w:tc>
          <w:tcPr>
            <w:tcW w:w="2976" w:type="dxa"/>
            <w:vAlign w:val="center"/>
          </w:tcPr>
          <w:p>
            <w:pPr>
              <w:spacing w:line="240" w:lineRule="auto"/>
              <w:jc w:val="center"/>
              <w:rPr>
                <w:rFonts w:ascii="宋体" w:hAnsi="宋体"/>
                <w:color w:val="000000" w:themeColor="text1"/>
              </w:rPr>
            </w:pPr>
          </w:p>
        </w:tc>
        <w:tc>
          <w:tcPr>
            <w:tcW w:w="1085" w:type="dxa"/>
            <w:vAlign w:val="center"/>
          </w:tcPr>
          <w:p>
            <w:pPr>
              <w:spacing w:line="240" w:lineRule="auto"/>
              <w:jc w:val="center"/>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 w:type="dxa"/>
            <w:vAlign w:val="center"/>
          </w:tcPr>
          <w:p>
            <w:pPr>
              <w:spacing w:line="240" w:lineRule="auto"/>
              <w:jc w:val="center"/>
              <w:rPr>
                <w:rFonts w:ascii="宋体" w:hAnsi="宋体"/>
                <w:color w:val="000000" w:themeColor="text1"/>
              </w:rPr>
            </w:pPr>
            <w:r>
              <w:rPr>
                <w:rFonts w:hint="eastAsia" w:ascii="宋体" w:hAnsi="宋体"/>
                <w:color w:val="000000" w:themeColor="text1"/>
              </w:rPr>
              <w:t>.....</w:t>
            </w:r>
          </w:p>
        </w:tc>
        <w:tc>
          <w:tcPr>
            <w:tcW w:w="1578" w:type="dxa"/>
            <w:vAlign w:val="center"/>
          </w:tcPr>
          <w:p>
            <w:pPr>
              <w:spacing w:line="240" w:lineRule="auto"/>
              <w:jc w:val="center"/>
              <w:rPr>
                <w:rFonts w:ascii="宋体" w:hAnsi="宋体"/>
                <w:color w:val="000000" w:themeColor="text1"/>
              </w:rPr>
            </w:pPr>
          </w:p>
        </w:tc>
        <w:tc>
          <w:tcPr>
            <w:tcW w:w="3169" w:type="dxa"/>
            <w:vAlign w:val="center"/>
          </w:tcPr>
          <w:p>
            <w:pPr>
              <w:spacing w:line="240" w:lineRule="auto"/>
              <w:jc w:val="center"/>
              <w:rPr>
                <w:rFonts w:ascii="宋体" w:hAnsi="宋体"/>
                <w:color w:val="000000" w:themeColor="text1"/>
              </w:rPr>
            </w:pPr>
          </w:p>
        </w:tc>
        <w:tc>
          <w:tcPr>
            <w:tcW w:w="2976" w:type="dxa"/>
            <w:vAlign w:val="center"/>
          </w:tcPr>
          <w:p>
            <w:pPr>
              <w:spacing w:line="240" w:lineRule="auto"/>
              <w:jc w:val="center"/>
              <w:rPr>
                <w:rFonts w:ascii="宋体" w:hAnsi="宋体"/>
                <w:color w:val="000000" w:themeColor="text1"/>
              </w:rPr>
            </w:pPr>
          </w:p>
        </w:tc>
        <w:tc>
          <w:tcPr>
            <w:tcW w:w="1085" w:type="dxa"/>
            <w:vAlign w:val="center"/>
          </w:tcPr>
          <w:p>
            <w:pPr>
              <w:spacing w:line="240" w:lineRule="auto"/>
              <w:jc w:val="center"/>
              <w:rPr>
                <w:rFonts w:ascii="宋体" w:hAnsi="宋体"/>
                <w:color w:val="000000" w:themeColor="text1"/>
              </w:rPr>
            </w:pPr>
          </w:p>
        </w:tc>
      </w:tr>
    </w:tbl>
    <w:p>
      <w:pPr>
        <w:spacing w:before="0" w:beforeAutospacing="0" w:after="0" w:afterAutospacing="0"/>
        <w:rPr>
          <w:rFonts w:ascii="宋体" w:hAnsi="宋体" w:cs="宋体"/>
          <w:b/>
          <w:color w:val="000000" w:themeColor="text1"/>
          <w:sz w:val="24"/>
        </w:rPr>
      </w:pPr>
      <w:r>
        <w:rPr>
          <w:rFonts w:hint="eastAsia" w:ascii="宋体" w:hAnsi="宋体" w:cs="宋体"/>
          <w:b/>
          <w:color w:val="000000" w:themeColor="text1"/>
          <w:sz w:val="24"/>
        </w:rPr>
        <w:t>注：表格后要求的证明材料（如有）</w:t>
      </w:r>
    </w:p>
    <w:p>
      <w:pPr>
        <w:spacing w:before="0" w:beforeAutospacing="0" w:after="0" w:afterAutospacing="0" w:line="240" w:lineRule="auto"/>
        <w:jc w:val="left"/>
        <w:rPr>
          <w:rFonts w:ascii="宋体" w:hAnsi="宋体" w:cs="宋体"/>
          <w:b/>
          <w:color w:val="000000" w:themeColor="text1"/>
          <w:sz w:val="24"/>
        </w:rPr>
      </w:pPr>
    </w:p>
    <w:p>
      <w:pPr>
        <w:spacing w:before="0" w:beforeAutospacing="0" w:after="0" w:afterAutospacing="0" w:line="240" w:lineRule="auto"/>
        <w:jc w:val="left"/>
        <w:rPr>
          <w:rFonts w:ascii="宋体" w:hAnsi="宋体" w:cs="宋体"/>
          <w:b/>
          <w:color w:val="000000" w:themeColor="text1"/>
          <w:sz w:val="24"/>
        </w:rPr>
      </w:pPr>
    </w:p>
    <w:p>
      <w:pPr>
        <w:spacing w:before="0" w:beforeAutospacing="0" w:after="0" w:afterAutospacing="0" w:line="240" w:lineRule="auto"/>
        <w:jc w:val="left"/>
        <w:rPr>
          <w:rFonts w:ascii="宋体" w:hAnsi="宋体" w:cs="宋体"/>
          <w:b/>
          <w:color w:val="000000" w:themeColor="text1"/>
          <w:sz w:val="24"/>
        </w:rPr>
      </w:pPr>
    </w:p>
    <w:p>
      <w:pPr>
        <w:spacing w:before="0" w:beforeAutospacing="0" w:after="0" w:afterAutospacing="0" w:line="240" w:lineRule="auto"/>
        <w:jc w:val="left"/>
        <w:rPr>
          <w:rFonts w:ascii="宋体" w:hAnsi="宋体" w:cs="宋体"/>
          <w:b/>
          <w:color w:val="000000" w:themeColor="text1"/>
          <w:sz w:val="24"/>
        </w:rPr>
      </w:pPr>
    </w:p>
    <w:p>
      <w:pPr>
        <w:spacing w:before="0" w:beforeAutospacing="0" w:after="0" w:afterAutospacing="0" w:line="240" w:lineRule="auto"/>
        <w:jc w:val="left"/>
        <w:rPr>
          <w:rFonts w:ascii="宋体" w:hAnsi="宋体" w:cs="宋体"/>
          <w:b/>
          <w:color w:val="000000" w:themeColor="text1"/>
          <w:sz w:val="24"/>
        </w:rPr>
      </w:pPr>
      <w:r>
        <w:rPr>
          <w:rFonts w:hint="eastAsia" w:ascii="宋体" w:hAnsi="宋体" w:cs="宋体"/>
          <w:b/>
          <w:color w:val="000000" w:themeColor="text1"/>
          <w:sz w:val="24"/>
        </w:rPr>
        <w:t>（二）项目实施方案（格式自拟）</w:t>
      </w:r>
    </w:p>
    <w:p>
      <w:pPr>
        <w:spacing w:before="0" w:beforeAutospacing="0" w:after="0" w:afterAutospacing="0" w:line="240" w:lineRule="auto"/>
        <w:jc w:val="left"/>
        <w:rPr>
          <w:rFonts w:ascii="宋体" w:hAnsi="宋体" w:cs="宋体"/>
          <w:b/>
          <w:color w:val="000000" w:themeColor="text1"/>
          <w:sz w:val="24"/>
        </w:rPr>
      </w:pPr>
    </w:p>
    <w:p>
      <w:pPr>
        <w:spacing w:before="0" w:beforeAutospacing="0" w:after="0" w:afterAutospacing="0" w:line="240" w:lineRule="auto"/>
        <w:jc w:val="left"/>
        <w:rPr>
          <w:rFonts w:ascii="宋体" w:hAnsi="宋体" w:cs="宋体"/>
          <w:b/>
          <w:color w:val="000000" w:themeColor="text1"/>
          <w:sz w:val="24"/>
        </w:rPr>
      </w:pPr>
    </w:p>
    <w:p>
      <w:pPr>
        <w:spacing w:before="0" w:beforeAutospacing="0" w:after="0" w:afterAutospacing="0" w:line="240" w:lineRule="auto"/>
        <w:jc w:val="left"/>
        <w:rPr>
          <w:rFonts w:ascii="宋体" w:hAnsi="宋体" w:cs="宋体"/>
          <w:b/>
          <w:color w:val="000000" w:themeColor="text1"/>
          <w:sz w:val="24"/>
        </w:rPr>
      </w:pPr>
    </w:p>
    <w:p>
      <w:pPr>
        <w:spacing w:before="0" w:beforeAutospacing="0" w:after="0" w:afterAutospacing="0" w:line="240" w:lineRule="auto"/>
        <w:jc w:val="left"/>
        <w:rPr>
          <w:rFonts w:ascii="宋体" w:hAnsi="宋体" w:cs="宋体"/>
          <w:b/>
          <w:color w:val="000000" w:themeColor="text1"/>
          <w:sz w:val="24"/>
        </w:rPr>
      </w:pPr>
    </w:p>
    <w:p>
      <w:pPr>
        <w:spacing w:before="0" w:beforeAutospacing="0" w:after="0" w:afterAutospacing="0" w:line="240" w:lineRule="auto"/>
        <w:jc w:val="left"/>
        <w:rPr>
          <w:rFonts w:ascii="宋体" w:hAnsi="宋体" w:cs="宋体"/>
          <w:b/>
          <w:color w:val="000000" w:themeColor="text1"/>
          <w:sz w:val="24"/>
        </w:rPr>
      </w:pPr>
    </w:p>
    <w:p>
      <w:pPr>
        <w:spacing w:before="0" w:beforeAutospacing="0" w:after="0" w:afterAutospacing="0" w:line="240" w:lineRule="auto"/>
        <w:jc w:val="left"/>
        <w:rPr>
          <w:rFonts w:ascii="宋体" w:hAnsi="宋体" w:cs="宋体"/>
          <w:b/>
          <w:color w:val="000000" w:themeColor="text1"/>
          <w:sz w:val="24"/>
        </w:rPr>
      </w:pPr>
      <w:r>
        <w:rPr>
          <w:rFonts w:hint="eastAsia" w:ascii="宋体" w:hAnsi="宋体" w:cs="宋体"/>
          <w:b/>
          <w:color w:val="000000" w:themeColor="text1"/>
          <w:sz w:val="24"/>
        </w:rPr>
        <w:t>（三）保障方案（格式自拟）</w:t>
      </w:r>
    </w:p>
    <w:p>
      <w:pPr>
        <w:spacing w:before="0" w:beforeAutospacing="0" w:after="0" w:afterAutospacing="0" w:line="240" w:lineRule="auto"/>
        <w:jc w:val="left"/>
        <w:rPr>
          <w:rFonts w:ascii="宋体" w:hAnsi="宋体" w:cs="宋体"/>
          <w:b/>
          <w:color w:val="000000" w:themeColor="text1"/>
          <w:sz w:val="24"/>
        </w:rPr>
      </w:pPr>
    </w:p>
    <w:p>
      <w:pPr>
        <w:spacing w:before="0" w:beforeAutospacing="0" w:after="0" w:afterAutospacing="0" w:line="240" w:lineRule="auto"/>
        <w:jc w:val="left"/>
        <w:rPr>
          <w:rFonts w:ascii="宋体" w:hAnsi="宋体" w:cs="宋体"/>
          <w:b/>
          <w:color w:val="000000" w:themeColor="text1"/>
          <w:sz w:val="24"/>
        </w:rPr>
      </w:pPr>
    </w:p>
    <w:p>
      <w:pPr>
        <w:spacing w:before="0" w:beforeAutospacing="0" w:after="0" w:afterAutospacing="0" w:line="240" w:lineRule="auto"/>
        <w:jc w:val="left"/>
        <w:rPr>
          <w:rFonts w:ascii="宋体" w:hAnsi="宋体" w:cs="宋体"/>
          <w:b/>
          <w:color w:val="000000" w:themeColor="text1"/>
          <w:sz w:val="24"/>
        </w:rPr>
      </w:pPr>
    </w:p>
    <w:p>
      <w:pPr>
        <w:spacing w:before="0" w:beforeAutospacing="0" w:after="0" w:afterAutospacing="0" w:line="240" w:lineRule="auto"/>
        <w:jc w:val="left"/>
        <w:rPr>
          <w:rFonts w:ascii="宋体" w:hAnsi="宋体" w:cs="宋体"/>
          <w:b/>
          <w:color w:val="000000" w:themeColor="text1"/>
          <w:sz w:val="24"/>
        </w:rPr>
      </w:pPr>
    </w:p>
    <w:p>
      <w:pPr>
        <w:spacing w:line="240" w:lineRule="auto"/>
        <w:jc w:val="center"/>
        <w:rPr>
          <w:rFonts w:ascii="宋体" w:hAnsi="宋体" w:cs="宋体"/>
          <w:b/>
          <w:color w:val="000000" w:themeColor="text1"/>
          <w:sz w:val="24"/>
        </w:rPr>
      </w:pPr>
      <w:r>
        <w:rPr>
          <w:rFonts w:hint="eastAsia" w:ascii="宋体" w:hAnsi="宋体" w:cs="宋体"/>
          <w:b/>
          <w:color w:val="000000" w:themeColor="text1"/>
          <w:sz w:val="24"/>
        </w:rPr>
        <w:t>第五    其他</w:t>
      </w:r>
    </w:p>
    <w:p>
      <w:pPr>
        <w:jc w:val="left"/>
        <w:rPr>
          <w:rFonts w:ascii="宋体" w:hAnsi="宋体" w:cs="宋体"/>
          <w:color w:val="000000" w:themeColor="text1"/>
          <w:sz w:val="24"/>
        </w:rPr>
      </w:pPr>
      <w:r>
        <w:rPr>
          <w:rFonts w:hint="eastAsia" w:ascii="宋体" w:hAnsi="宋体" w:cs="宋体"/>
          <w:b/>
          <w:color w:val="000000" w:themeColor="text1"/>
          <w:sz w:val="24"/>
        </w:rPr>
        <w:t>1.投标人认为与招标项目相关的其他佐证文件、声明及承诺（格式自拟，复印或扫描件须加盖投标人公章）：非国家行政机关出具的证明文件，由专家询价小组评审其有效性。</w:t>
      </w:r>
    </w:p>
    <w:p>
      <w:pPr>
        <w:spacing w:line="240" w:lineRule="auto"/>
        <w:rPr>
          <w:rFonts w:ascii="宋体" w:hAnsi="宋体" w:cs="宋体"/>
          <w:color w:val="000000" w:themeColor="text1"/>
        </w:rPr>
      </w:pPr>
    </w:p>
    <w:p>
      <w:pPr>
        <w:pStyle w:val="3"/>
        <w:spacing w:before="0" w:beforeAutospacing="0" w:after="0" w:afterAutospacing="0" w:line="336" w:lineRule="auto"/>
        <w:rPr>
          <w:rFonts w:ascii="宋体" w:hAnsi="宋体" w:eastAsia="宋体" w:cs="宋体"/>
          <w:b/>
          <w:color w:val="000000" w:themeColor="text1"/>
        </w:rPr>
      </w:pPr>
      <w:bookmarkStart w:id="189" w:name="_Toc144407659"/>
      <w:r>
        <w:rPr>
          <w:rFonts w:hint="eastAsia" w:ascii="宋体" w:hAnsi="宋体" w:eastAsia="宋体" w:cs="宋体"/>
          <w:b/>
          <w:color w:val="000000" w:themeColor="text1"/>
        </w:rPr>
        <w:t>第四部分  项目合同</w:t>
      </w:r>
      <w:bookmarkEnd w:id="189"/>
    </w:p>
    <w:p>
      <w:pPr>
        <w:pStyle w:val="4"/>
        <w:spacing w:before="0" w:beforeAutospacing="0" w:after="0" w:afterAutospacing="0" w:line="336" w:lineRule="auto"/>
        <w:rPr>
          <w:rFonts w:ascii="宋体" w:hAnsi="宋体" w:eastAsia="宋体" w:cs="宋体"/>
          <w:b/>
          <w:color w:val="000000" w:themeColor="text1"/>
          <w:sz w:val="30"/>
          <w:szCs w:val="30"/>
        </w:rPr>
      </w:pPr>
      <w:bookmarkStart w:id="190" w:name="_Toc144407660"/>
      <w:r>
        <w:rPr>
          <w:rFonts w:hint="eastAsia" w:ascii="宋体" w:hAnsi="宋体" w:eastAsia="宋体" w:cs="宋体"/>
          <w:b/>
          <w:color w:val="000000" w:themeColor="text1"/>
          <w:sz w:val="30"/>
          <w:szCs w:val="30"/>
        </w:rPr>
        <w:t>第七章 合同文本</w:t>
      </w:r>
      <w:bookmarkEnd w:id="190"/>
    </w:p>
    <w:p>
      <w:pPr>
        <w:tabs>
          <w:tab w:val="left" w:pos="720"/>
        </w:tabs>
        <w:jc w:val="center"/>
        <w:rPr>
          <w:rFonts w:ascii="宋体" w:hAnsi="宋体" w:cs="宋体"/>
          <w:b/>
          <w:color w:val="000000" w:themeColor="text1"/>
          <w:sz w:val="72"/>
          <w:szCs w:val="72"/>
        </w:rPr>
      </w:pPr>
    </w:p>
    <w:p>
      <w:pPr>
        <w:tabs>
          <w:tab w:val="left" w:pos="720"/>
        </w:tabs>
        <w:jc w:val="center"/>
        <w:rPr>
          <w:rFonts w:ascii="宋体" w:hAnsi="宋体" w:cs="宋体"/>
          <w:b/>
          <w:color w:val="000000" w:themeColor="text1"/>
          <w:sz w:val="72"/>
          <w:szCs w:val="72"/>
        </w:rPr>
      </w:pPr>
      <w:r>
        <w:rPr>
          <w:rFonts w:hint="eastAsia" w:ascii="宋体" w:hAnsi="宋体" w:cs="宋体"/>
          <w:b/>
          <w:color w:val="000000" w:themeColor="text1"/>
          <w:sz w:val="72"/>
          <w:szCs w:val="72"/>
        </w:rPr>
        <w:t>合 同 书</w:t>
      </w:r>
    </w:p>
    <w:p>
      <w:pPr>
        <w:tabs>
          <w:tab w:val="left" w:pos="720"/>
        </w:tabs>
        <w:rPr>
          <w:rFonts w:ascii="宋体" w:hAnsi="宋体" w:cs="宋体"/>
          <w:b/>
          <w:color w:val="000000" w:themeColor="text1"/>
          <w:sz w:val="28"/>
          <w:szCs w:val="28"/>
        </w:rPr>
      </w:pPr>
    </w:p>
    <w:tbl>
      <w:tblPr>
        <w:tblStyle w:val="26"/>
        <w:tblW w:w="5400" w:type="dxa"/>
        <w:jc w:val="center"/>
        <w:tblLayout w:type="fixed"/>
        <w:tblCellMar>
          <w:top w:w="0" w:type="dxa"/>
          <w:left w:w="108" w:type="dxa"/>
          <w:bottom w:w="0" w:type="dxa"/>
          <w:right w:w="108" w:type="dxa"/>
        </w:tblCellMar>
      </w:tblPr>
      <w:tblGrid>
        <w:gridCol w:w="5400"/>
      </w:tblGrid>
      <w:tr>
        <w:tblPrEx>
          <w:tblCellMar>
            <w:top w:w="0" w:type="dxa"/>
            <w:left w:w="108" w:type="dxa"/>
            <w:bottom w:w="0" w:type="dxa"/>
            <w:right w:w="108" w:type="dxa"/>
          </w:tblCellMar>
        </w:tblPrEx>
        <w:trPr>
          <w:trHeight w:val="446" w:hRule="atLeast"/>
          <w:jc w:val="center"/>
        </w:trPr>
        <w:tc>
          <w:tcPr>
            <w:tcW w:w="5400" w:type="dxa"/>
          </w:tcPr>
          <w:p>
            <w:pPr>
              <w:widowControl/>
              <w:spacing w:before="0" w:beforeAutospacing="0" w:after="0" w:afterAutospacing="0" w:line="240" w:lineRule="auto"/>
              <w:jc w:val="left"/>
              <w:rPr>
                <w:rFonts w:ascii="宋体" w:hAnsi="宋体" w:cs="宋体"/>
                <w:b/>
                <w:color w:val="000000" w:themeColor="text1"/>
                <w:sz w:val="32"/>
                <w:szCs w:val="32"/>
                <w:u w:val="single"/>
              </w:rPr>
            </w:pPr>
          </w:p>
        </w:tc>
      </w:tr>
      <w:tr>
        <w:tblPrEx>
          <w:tblCellMar>
            <w:top w:w="0" w:type="dxa"/>
            <w:left w:w="108" w:type="dxa"/>
            <w:bottom w:w="0" w:type="dxa"/>
            <w:right w:w="108" w:type="dxa"/>
          </w:tblCellMar>
        </w:tblPrEx>
        <w:trPr>
          <w:trHeight w:val="446" w:hRule="atLeast"/>
          <w:jc w:val="center"/>
        </w:trPr>
        <w:tc>
          <w:tcPr>
            <w:tcW w:w="5400" w:type="dxa"/>
          </w:tcPr>
          <w:p>
            <w:pPr>
              <w:tabs>
                <w:tab w:val="left" w:pos="720"/>
              </w:tabs>
              <w:rPr>
                <w:rFonts w:ascii="宋体" w:hAnsi="宋体" w:cs="宋体"/>
                <w:b/>
                <w:color w:val="000000" w:themeColor="text1"/>
                <w:sz w:val="32"/>
                <w:szCs w:val="32"/>
              </w:rPr>
            </w:pPr>
            <w:r>
              <w:rPr>
                <w:rFonts w:hint="eastAsia" w:ascii="宋体" w:hAnsi="宋体" w:cs="宋体"/>
                <w:b/>
                <w:color w:val="000000" w:themeColor="text1"/>
                <w:sz w:val="32"/>
                <w:szCs w:val="32"/>
              </w:rPr>
              <w:t>项目名称：</w:t>
            </w:r>
          </w:p>
        </w:tc>
      </w:tr>
      <w:tr>
        <w:tblPrEx>
          <w:tblCellMar>
            <w:top w:w="0" w:type="dxa"/>
            <w:left w:w="108" w:type="dxa"/>
            <w:bottom w:w="0" w:type="dxa"/>
            <w:right w:w="108" w:type="dxa"/>
          </w:tblCellMar>
        </w:tblPrEx>
        <w:trPr>
          <w:trHeight w:val="460" w:hRule="atLeast"/>
          <w:jc w:val="center"/>
        </w:trPr>
        <w:tc>
          <w:tcPr>
            <w:tcW w:w="5400" w:type="dxa"/>
          </w:tcPr>
          <w:p>
            <w:pPr>
              <w:tabs>
                <w:tab w:val="left" w:pos="720"/>
              </w:tabs>
              <w:rPr>
                <w:rFonts w:ascii="宋体" w:hAnsi="宋体" w:cs="宋体"/>
                <w:b/>
                <w:color w:val="000000" w:themeColor="text1"/>
                <w:sz w:val="28"/>
                <w:szCs w:val="28"/>
              </w:rPr>
            </w:pPr>
          </w:p>
        </w:tc>
      </w:tr>
    </w:tbl>
    <w:p>
      <w:pPr>
        <w:pStyle w:val="13"/>
        <w:spacing w:before="0" w:beforeAutospacing="0" w:after="0" w:afterAutospacing="0" w:line="480" w:lineRule="auto"/>
        <w:jc w:val="left"/>
        <w:rPr>
          <w:rFonts w:hAnsi="宋体" w:cs="宋体"/>
          <w:color w:val="000000" w:themeColor="text1"/>
          <w:sz w:val="24"/>
          <w:szCs w:val="24"/>
        </w:rPr>
      </w:pPr>
      <w:r>
        <w:rPr>
          <w:rFonts w:hAnsi="宋体" w:cs="宋体"/>
          <w:color w:val="000000" w:themeColor="text1"/>
          <w:sz w:val="24"/>
          <w:szCs w:val="24"/>
        </w:rPr>
        <w:br w:type="page"/>
      </w:r>
      <w:r>
        <w:rPr>
          <w:rFonts w:hint="eastAsia" w:hAnsi="宋体" w:cs="宋体"/>
          <w:color w:val="000000" w:themeColor="text1"/>
          <w:sz w:val="24"/>
          <w:szCs w:val="24"/>
        </w:rPr>
        <w:t>甲方：（招标人全称）</w:t>
      </w:r>
    </w:p>
    <w:p>
      <w:pPr>
        <w:pStyle w:val="13"/>
        <w:spacing w:before="0" w:beforeAutospacing="0" w:after="0" w:afterAutospacing="0" w:line="480" w:lineRule="auto"/>
        <w:jc w:val="left"/>
        <w:rPr>
          <w:rFonts w:hAnsi="宋体" w:cs="宋体"/>
          <w:color w:val="000000" w:themeColor="text1"/>
          <w:sz w:val="24"/>
          <w:szCs w:val="24"/>
        </w:rPr>
      </w:pPr>
      <w:r>
        <w:rPr>
          <w:rFonts w:hint="eastAsia" w:hAnsi="宋体" w:cs="宋体"/>
          <w:color w:val="000000" w:themeColor="text1"/>
          <w:sz w:val="24"/>
          <w:szCs w:val="24"/>
        </w:rPr>
        <w:t>乙方：（供应商全称）</w:t>
      </w:r>
    </w:p>
    <w:p>
      <w:pPr>
        <w:pStyle w:val="13"/>
        <w:spacing w:before="0" w:beforeAutospacing="0" w:after="0" w:afterAutospacing="0"/>
        <w:ind w:firstLine="480" w:firstLineChars="200"/>
        <w:jc w:val="left"/>
        <w:rPr>
          <w:rFonts w:hAnsi="宋体" w:cs="宋体"/>
          <w:color w:val="000000" w:themeColor="text1"/>
          <w:sz w:val="24"/>
          <w:szCs w:val="24"/>
        </w:rPr>
      </w:pPr>
      <w:r>
        <w:rPr>
          <w:rFonts w:hint="eastAsia" w:hAnsi="宋体" w:cs="宋体"/>
          <w:color w:val="000000" w:themeColor="text1"/>
          <w:sz w:val="24"/>
          <w:szCs w:val="24"/>
        </w:rPr>
        <w:t>甲、乙双方根据项目XX的</w:t>
      </w:r>
      <w:r>
        <w:rPr>
          <w:rFonts w:hint="eastAsia" w:hAnsi="宋体" w:cs="宋体"/>
          <w:color w:val="000000" w:themeColor="text1"/>
          <w:sz w:val="24"/>
          <w:szCs w:val="24"/>
          <w:u w:val="single"/>
        </w:rPr>
        <w:t xml:space="preserve"> （招标方式）   </w:t>
      </w:r>
      <w:r>
        <w:rPr>
          <w:rFonts w:hint="eastAsia" w:hAnsi="宋体" w:cs="宋体"/>
          <w:color w:val="000000" w:themeColor="text1"/>
          <w:sz w:val="24"/>
          <w:szCs w:val="24"/>
        </w:rPr>
        <w:t>结果，甲方接受乙方为本项目的施工方。甲乙双方根据本项目询价文件、响应文件及招投标过程中确定的有关内容，签署本合同。</w:t>
      </w:r>
    </w:p>
    <w:p>
      <w:pPr>
        <w:spacing w:before="0" w:beforeAutospacing="0" w:after="0" w:afterAutospacing="0"/>
        <w:ind w:firstLine="480" w:firstLineChars="200"/>
        <w:jc w:val="left"/>
        <w:rPr>
          <w:rFonts w:ascii="宋体" w:hAnsi="宋体" w:cs="宋体"/>
          <w:color w:val="000000" w:themeColor="text1"/>
          <w:sz w:val="24"/>
        </w:rPr>
      </w:pPr>
      <w:bookmarkStart w:id="191" w:name="_Toc406671124"/>
      <w:bookmarkStart w:id="192" w:name="_Toc406670753"/>
      <w:r>
        <w:rPr>
          <w:rFonts w:hint="eastAsia" w:ascii="宋体" w:hAnsi="宋体" w:cs="宋体"/>
          <w:color w:val="000000" w:themeColor="text1"/>
          <w:sz w:val="24"/>
        </w:rPr>
        <w:t>一、</w:t>
      </w:r>
      <w:bookmarkEnd w:id="191"/>
      <w:bookmarkEnd w:id="192"/>
      <w:r>
        <w:rPr>
          <w:rFonts w:hint="eastAsia" w:ascii="宋体" w:hAnsi="宋体" w:cs="宋体"/>
          <w:color w:val="000000" w:themeColor="text1"/>
          <w:sz w:val="24"/>
        </w:rPr>
        <w:t>招标清单</w:t>
      </w:r>
    </w:p>
    <w:p>
      <w:pPr>
        <w:pStyle w:val="13"/>
        <w:spacing w:before="0" w:beforeAutospacing="0" w:after="0" w:afterAutospacing="0"/>
        <w:ind w:firstLine="480" w:firstLineChars="200"/>
        <w:jc w:val="left"/>
        <w:rPr>
          <w:rFonts w:hAnsi="宋体" w:cs="宋体"/>
          <w:color w:val="000000" w:themeColor="text1"/>
          <w:sz w:val="24"/>
          <w:szCs w:val="24"/>
        </w:rPr>
      </w:pPr>
      <w:bookmarkStart w:id="193" w:name="_Toc406671125"/>
      <w:bookmarkStart w:id="194" w:name="_Toc406670754"/>
      <w:bookmarkStart w:id="195" w:name="_Toc406671712"/>
      <w:r>
        <w:rPr>
          <w:rFonts w:hint="eastAsia" w:hAnsi="宋体" w:cs="宋体"/>
          <w:color w:val="000000" w:themeColor="text1"/>
          <w:sz w:val="24"/>
          <w:szCs w:val="24"/>
        </w:rPr>
        <w:t>1.1</w:t>
      </w:r>
      <w:bookmarkEnd w:id="193"/>
      <w:bookmarkEnd w:id="194"/>
      <w:bookmarkEnd w:id="195"/>
      <w:r>
        <w:rPr>
          <w:rFonts w:hint="eastAsia" w:hAnsi="宋体" w:cs="宋体"/>
          <w:color w:val="000000" w:themeColor="text1"/>
          <w:sz w:val="24"/>
          <w:szCs w:val="24"/>
        </w:rPr>
        <w:t>施工清单</w:t>
      </w:r>
    </w:p>
    <w:p>
      <w:pPr>
        <w:pStyle w:val="13"/>
        <w:spacing w:before="0" w:beforeAutospacing="0" w:after="0" w:afterAutospacing="0"/>
        <w:ind w:firstLine="480" w:firstLineChars="200"/>
        <w:jc w:val="left"/>
        <w:rPr>
          <w:rFonts w:hAnsi="宋体" w:cs="宋体"/>
          <w:color w:val="000000" w:themeColor="text1"/>
          <w:sz w:val="24"/>
          <w:szCs w:val="24"/>
        </w:rPr>
      </w:pPr>
      <w:r>
        <w:rPr>
          <w:rFonts w:hint="eastAsia" w:hAnsi="宋体" w:cs="宋体"/>
          <w:color w:val="000000" w:themeColor="text1"/>
          <w:sz w:val="24"/>
          <w:szCs w:val="24"/>
        </w:rPr>
        <w:t>完成甲方所需岗亭改造</w:t>
      </w:r>
    </w:p>
    <w:p>
      <w:pPr>
        <w:pStyle w:val="13"/>
        <w:spacing w:before="0" w:beforeAutospacing="0" w:after="0" w:afterAutospacing="0"/>
        <w:ind w:firstLine="480" w:firstLineChars="200"/>
        <w:jc w:val="left"/>
        <w:rPr>
          <w:rFonts w:hAnsi="宋体" w:cs="宋体"/>
          <w:color w:val="000000" w:themeColor="text1"/>
          <w:sz w:val="24"/>
          <w:szCs w:val="24"/>
        </w:rPr>
      </w:pPr>
      <w:bookmarkStart w:id="196" w:name="_Toc406671713"/>
      <w:bookmarkStart w:id="197" w:name="_Toc406670755"/>
      <w:bookmarkStart w:id="198" w:name="_Toc406671126"/>
      <w:r>
        <w:rPr>
          <w:rFonts w:hint="eastAsia" w:hAnsi="宋体" w:cs="宋体"/>
          <w:color w:val="000000" w:themeColor="text1"/>
          <w:sz w:val="24"/>
          <w:szCs w:val="24"/>
        </w:rPr>
        <w:t>1.2质量标准：须达到国家规定标准</w:t>
      </w:r>
      <w:bookmarkEnd w:id="196"/>
      <w:bookmarkEnd w:id="197"/>
      <w:bookmarkEnd w:id="198"/>
      <w:r>
        <w:rPr>
          <w:rFonts w:hint="eastAsia" w:hAnsi="宋体" w:cs="宋体"/>
          <w:color w:val="000000" w:themeColor="text1"/>
          <w:sz w:val="24"/>
          <w:szCs w:val="24"/>
        </w:rPr>
        <w:t>。</w:t>
      </w:r>
    </w:p>
    <w:p>
      <w:pPr>
        <w:spacing w:before="0" w:beforeAutospacing="0" w:after="0" w:afterAutospacing="0"/>
        <w:ind w:firstLine="480" w:firstLineChars="200"/>
        <w:jc w:val="left"/>
        <w:rPr>
          <w:rFonts w:ascii="宋体" w:hAnsi="宋体" w:cs="宋体"/>
          <w:color w:val="000000" w:themeColor="text1"/>
          <w:sz w:val="24"/>
        </w:rPr>
      </w:pPr>
      <w:bookmarkStart w:id="199" w:name="_Toc406670756"/>
      <w:bookmarkStart w:id="200" w:name="_Toc406671127"/>
      <w:r>
        <w:rPr>
          <w:rFonts w:hint="eastAsia" w:ascii="宋体" w:hAnsi="宋体" w:cs="宋体"/>
          <w:color w:val="000000" w:themeColor="text1"/>
          <w:sz w:val="24"/>
        </w:rPr>
        <w:t>二、合同金额</w:t>
      </w:r>
      <w:bookmarkEnd w:id="199"/>
      <w:bookmarkEnd w:id="200"/>
    </w:p>
    <w:p>
      <w:pPr>
        <w:pStyle w:val="13"/>
        <w:spacing w:before="0" w:beforeAutospacing="0" w:after="0" w:afterAutospacing="0"/>
        <w:ind w:firstLine="480" w:firstLineChars="200"/>
        <w:jc w:val="left"/>
        <w:rPr>
          <w:rFonts w:hAnsi="宋体" w:cs="宋体"/>
          <w:color w:val="000000" w:themeColor="text1"/>
          <w:sz w:val="24"/>
          <w:szCs w:val="24"/>
        </w:rPr>
      </w:pPr>
      <w:r>
        <w:rPr>
          <w:rFonts w:hint="eastAsia" w:hAnsi="宋体" w:cs="宋体"/>
          <w:color w:val="000000" w:themeColor="text1"/>
          <w:sz w:val="24"/>
          <w:szCs w:val="24"/>
        </w:rPr>
        <w:t>2.1本合同金额为（大写）：元（￥元）人民币。</w:t>
      </w:r>
    </w:p>
    <w:p>
      <w:pPr>
        <w:pStyle w:val="13"/>
        <w:spacing w:before="0" w:beforeAutospacing="0" w:after="0" w:afterAutospacing="0"/>
        <w:ind w:firstLine="480" w:firstLineChars="200"/>
        <w:jc w:val="left"/>
        <w:rPr>
          <w:rFonts w:hAnsi="宋体" w:cs="宋体"/>
          <w:color w:val="000000" w:themeColor="text1"/>
          <w:sz w:val="24"/>
          <w:szCs w:val="24"/>
        </w:rPr>
      </w:pPr>
      <w:r>
        <w:rPr>
          <w:rFonts w:hint="eastAsia" w:hAnsi="宋体" w:cs="宋体"/>
          <w:color w:val="000000" w:themeColor="text1"/>
          <w:sz w:val="24"/>
          <w:szCs w:val="24"/>
        </w:rPr>
        <w:t>2.2本项目合同金额为本项目招标范围内所有内容的总价包干价。</w:t>
      </w:r>
    </w:p>
    <w:p>
      <w:pPr>
        <w:spacing w:before="0" w:beforeAutospacing="0" w:after="0" w:afterAutospacing="0"/>
        <w:ind w:firstLine="480" w:firstLineChars="200"/>
        <w:jc w:val="left"/>
        <w:rPr>
          <w:rFonts w:ascii="宋体" w:hAnsi="宋体" w:cs="宋体"/>
          <w:color w:val="000000" w:themeColor="text1"/>
          <w:sz w:val="24"/>
        </w:rPr>
      </w:pPr>
      <w:bookmarkStart w:id="201" w:name="_Toc406671128"/>
      <w:bookmarkStart w:id="202" w:name="_Toc406670757"/>
      <w:r>
        <w:rPr>
          <w:rFonts w:hint="eastAsia" w:ascii="宋体" w:hAnsi="宋体" w:cs="宋体"/>
          <w:color w:val="000000" w:themeColor="text1"/>
          <w:sz w:val="24"/>
        </w:rPr>
        <w:t>三、技术资料、协调</w:t>
      </w:r>
      <w:bookmarkEnd w:id="201"/>
      <w:bookmarkEnd w:id="202"/>
    </w:p>
    <w:p>
      <w:pPr>
        <w:pStyle w:val="13"/>
        <w:spacing w:before="0" w:beforeAutospacing="0" w:after="0" w:afterAutospacing="0"/>
        <w:ind w:firstLine="480" w:firstLineChars="200"/>
        <w:jc w:val="left"/>
        <w:rPr>
          <w:rFonts w:hAnsi="宋体" w:cs="宋体"/>
          <w:color w:val="000000" w:themeColor="text1"/>
          <w:sz w:val="24"/>
          <w:szCs w:val="24"/>
        </w:rPr>
      </w:pPr>
      <w:r>
        <w:rPr>
          <w:rFonts w:hint="eastAsia" w:hAnsi="宋体" w:cs="宋体"/>
          <w:color w:val="000000" w:themeColor="text1"/>
          <w:sz w:val="24"/>
          <w:szCs w:val="24"/>
        </w:rPr>
        <w:t>3.1 甲方向乙方提供货物安装的有关技术资料。</w:t>
      </w:r>
    </w:p>
    <w:p>
      <w:pPr>
        <w:pStyle w:val="13"/>
        <w:spacing w:before="0" w:beforeAutospacing="0" w:after="0" w:afterAutospacing="0"/>
        <w:ind w:firstLine="480" w:firstLineChars="200"/>
        <w:jc w:val="left"/>
        <w:rPr>
          <w:rFonts w:hAnsi="宋体" w:cs="宋体"/>
          <w:color w:val="000000" w:themeColor="text1"/>
          <w:sz w:val="24"/>
          <w:szCs w:val="24"/>
        </w:rPr>
      </w:pPr>
      <w:r>
        <w:rPr>
          <w:rFonts w:hint="eastAsia" w:hAnsi="宋体" w:cs="宋体"/>
          <w:color w:val="000000" w:themeColor="text1"/>
          <w:sz w:val="24"/>
          <w:szCs w:val="24"/>
        </w:rPr>
        <w:t>3.2 甲方应配合乙方全力协调施工过程中所涉及的各部门工作，在协调过程中所耽误时间不计入乙方工期。</w:t>
      </w:r>
    </w:p>
    <w:p>
      <w:pPr>
        <w:pStyle w:val="13"/>
        <w:spacing w:before="0" w:beforeAutospacing="0" w:after="0" w:afterAutospacing="0"/>
        <w:ind w:firstLine="480" w:firstLineChars="200"/>
        <w:jc w:val="left"/>
        <w:rPr>
          <w:rFonts w:hAnsi="宋体" w:cs="宋体"/>
          <w:color w:val="000000" w:themeColor="text1"/>
          <w:sz w:val="24"/>
          <w:szCs w:val="24"/>
        </w:rPr>
      </w:pPr>
      <w:r>
        <w:rPr>
          <w:rFonts w:hint="eastAsia" w:hAnsi="宋体" w:cs="宋体"/>
          <w:color w:val="000000" w:themeColor="text1"/>
          <w:sz w:val="24"/>
          <w:szCs w:val="24"/>
        </w:rPr>
        <w:t>3.3 乙方应按询价文件规定的时间进行施工及对施工进度进行安排。</w:t>
      </w:r>
    </w:p>
    <w:p>
      <w:pPr>
        <w:pStyle w:val="13"/>
        <w:spacing w:before="0" w:beforeAutospacing="0" w:after="0" w:afterAutospacing="0"/>
        <w:ind w:firstLine="480" w:firstLineChars="200"/>
        <w:jc w:val="left"/>
        <w:rPr>
          <w:rFonts w:hAnsi="宋体" w:cs="宋体"/>
          <w:color w:val="000000" w:themeColor="text1"/>
          <w:sz w:val="24"/>
          <w:szCs w:val="24"/>
        </w:rPr>
      </w:pPr>
      <w:r>
        <w:rPr>
          <w:rFonts w:hint="eastAsia" w:hAnsi="宋体" w:cs="宋体"/>
          <w:color w:val="000000" w:themeColor="text1"/>
          <w:sz w:val="24"/>
          <w:szCs w:val="24"/>
        </w:rPr>
        <w:t>3.4 没有甲方事先书面同意，乙方不得将由甲方提供的有关合同或任何合同条文、规格、计划、图纸、样品或资料提供基于履行本合同无关的任何其他人。即使向履行本合同有关的人员提供，也应注意保密并限于履行合同的必需范围。</w:t>
      </w:r>
    </w:p>
    <w:p>
      <w:pPr>
        <w:spacing w:before="0" w:beforeAutospacing="0" w:after="0" w:afterAutospacing="0"/>
        <w:ind w:firstLine="480" w:firstLineChars="200"/>
        <w:jc w:val="left"/>
        <w:rPr>
          <w:rFonts w:ascii="宋体" w:hAnsi="宋体" w:cs="宋体"/>
          <w:color w:val="000000" w:themeColor="text1"/>
          <w:sz w:val="24"/>
        </w:rPr>
      </w:pPr>
      <w:bookmarkStart w:id="203" w:name="_Toc406671129"/>
      <w:bookmarkStart w:id="204" w:name="_Toc406670758"/>
      <w:r>
        <w:rPr>
          <w:rFonts w:hint="eastAsia" w:ascii="宋体" w:hAnsi="宋体" w:cs="宋体"/>
          <w:color w:val="000000" w:themeColor="text1"/>
          <w:sz w:val="24"/>
        </w:rPr>
        <w:t>四、知识产权</w:t>
      </w:r>
      <w:bookmarkEnd w:id="203"/>
      <w:bookmarkEnd w:id="204"/>
    </w:p>
    <w:p>
      <w:pPr>
        <w:pStyle w:val="13"/>
        <w:spacing w:before="0" w:beforeAutospacing="0" w:after="0" w:afterAutospacing="0"/>
        <w:ind w:firstLine="480" w:firstLineChars="200"/>
        <w:jc w:val="left"/>
        <w:rPr>
          <w:rFonts w:hAnsi="宋体" w:cs="宋体"/>
          <w:color w:val="000000" w:themeColor="text1"/>
          <w:sz w:val="24"/>
          <w:szCs w:val="24"/>
        </w:rPr>
      </w:pPr>
      <w:r>
        <w:rPr>
          <w:rFonts w:hint="eastAsia" w:hAnsi="宋体" w:cs="宋体"/>
          <w:color w:val="000000" w:themeColor="text1"/>
          <w:sz w:val="24"/>
          <w:szCs w:val="24"/>
        </w:rPr>
        <w:t>4.1 乙方应保证所提供的货物或其任何一部分均不会侵犯任何第三方的专利权、商标权或著作权等。</w:t>
      </w:r>
    </w:p>
    <w:p>
      <w:pPr>
        <w:spacing w:before="0" w:beforeAutospacing="0" w:after="0" w:afterAutospacing="0"/>
        <w:ind w:firstLine="480" w:firstLineChars="200"/>
        <w:jc w:val="left"/>
        <w:rPr>
          <w:rFonts w:hAnsi="宋体" w:cs="宋体"/>
          <w:color w:val="000000" w:themeColor="text1"/>
          <w:sz w:val="24"/>
        </w:rPr>
      </w:pPr>
      <w:bookmarkStart w:id="205" w:name="_Toc406671130"/>
      <w:bookmarkStart w:id="206" w:name="_Toc406670759"/>
      <w:r>
        <w:rPr>
          <w:rFonts w:hint="eastAsia" w:ascii="宋体" w:hAnsi="宋体" w:cs="宋体"/>
          <w:color w:val="000000" w:themeColor="text1"/>
          <w:sz w:val="24"/>
        </w:rPr>
        <w:t>五、</w:t>
      </w:r>
      <w:bookmarkEnd w:id="205"/>
      <w:bookmarkEnd w:id="206"/>
      <w:bookmarkStart w:id="207" w:name="_Toc406671131"/>
      <w:bookmarkStart w:id="208" w:name="_Toc406670760"/>
      <w:r>
        <w:rPr>
          <w:rFonts w:hint="eastAsia" w:ascii="宋体" w:hAnsi="宋体" w:cs="宋体"/>
          <w:color w:val="000000" w:themeColor="text1"/>
          <w:sz w:val="24"/>
        </w:rPr>
        <w:t>质保期和质保金</w:t>
      </w:r>
      <w:bookmarkEnd w:id="207"/>
      <w:bookmarkEnd w:id="208"/>
    </w:p>
    <w:p>
      <w:pPr>
        <w:pStyle w:val="13"/>
        <w:spacing w:before="0" w:beforeAutospacing="0" w:after="0" w:afterAutospacing="0"/>
        <w:ind w:firstLine="480" w:firstLineChars="200"/>
        <w:jc w:val="left"/>
        <w:rPr>
          <w:rFonts w:hAnsi="宋体" w:cs="宋体"/>
          <w:color w:val="000000" w:themeColor="text1"/>
          <w:sz w:val="24"/>
          <w:szCs w:val="24"/>
        </w:rPr>
      </w:pPr>
      <w:r>
        <w:rPr>
          <w:rFonts w:hint="eastAsia" w:hAnsi="宋体" w:cs="宋体"/>
          <w:color w:val="000000" w:themeColor="text1"/>
          <w:sz w:val="24"/>
          <w:szCs w:val="24"/>
        </w:rPr>
        <w:t>5.1 质保期个月（自本项目验收合格之日起计）</w:t>
      </w:r>
    </w:p>
    <w:p>
      <w:pPr>
        <w:pStyle w:val="13"/>
        <w:spacing w:before="0" w:beforeAutospacing="0" w:after="0" w:afterAutospacing="0"/>
        <w:ind w:firstLine="480" w:firstLineChars="200"/>
        <w:jc w:val="left"/>
        <w:rPr>
          <w:rFonts w:hAnsi="宋体" w:cs="宋体"/>
          <w:color w:val="000000" w:themeColor="text1"/>
          <w:sz w:val="24"/>
          <w:szCs w:val="24"/>
        </w:rPr>
      </w:pPr>
      <w:r>
        <w:rPr>
          <w:rFonts w:hint="eastAsia" w:hAnsi="宋体" w:cs="宋体"/>
          <w:color w:val="000000" w:themeColor="text1"/>
          <w:sz w:val="24"/>
          <w:szCs w:val="24"/>
        </w:rPr>
        <w:t>5.2如质保期内乙方施工改造项目无质量问题，待质保期满后由甲方接到乙方申请退付意见书后在个工作日内无息退还。</w:t>
      </w:r>
    </w:p>
    <w:p>
      <w:pPr>
        <w:spacing w:before="0" w:beforeAutospacing="0" w:after="0" w:afterAutospacing="0"/>
        <w:ind w:firstLine="480" w:firstLineChars="200"/>
        <w:jc w:val="left"/>
        <w:rPr>
          <w:rFonts w:ascii="宋体" w:hAnsi="宋体" w:cs="宋体"/>
          <w:color w:val="000000" w:themeColor="text1"/>
          <w:sz w:val="24"/>
        </w:rPr>
      </w:pPr>
      <w:bookmarkStart w:id="209" w:name="_Toc406670761"/>
      <w:bookmarkStart w:id="210" w:name="_Toc406671132"/>
      <w:r>
        <w:rPr>
          <w:rFonts w:hint="eastAsia" w:ascii="宋体" w:hAnsi="宋体" w:cs="宋体"/>
          <w:color w:val="000000" w:themeColor="text1"/>
          <w:sz w:val="24"/>
        </w:rPr>
        <w:t>六、工期：按投标承诺期。</w:t>
      </w:r>
      <w:bookmarkEnd w:id="209"/>
      <w:bookmarkEnd w:id="210"/>
    </w:p>
    <w:p>
      <w:pPr>
        <w:spacing w:before="0" w:beforeAutospacing="0" w:after="0" w:afterAutospacing="0"/>
        <w:ind w:firstLine="480" w:firstLineChars="200"/>
        <w:jc w:val="left"/>
        <w:rPr>
          <w:rFonts w:ascii="宋体" w:hAnsi="宋体" w:cs="宋体"/>
          <w:color w:val="000000" w:themeColor="text1"/>
          <w:sz w:val="24"/>
        </w:rPr>
      </w:pPr>
      <w:bookmarkStart w:id="211" w:name="_Toc406671133"/>
      <w:bookmarkStart w:id="212" w:name="_Toc406670762"/>
      <w:r>
        <w:rPr>
          <w:rFonts w:hint="eastAsia" w:ascii="宋体" w:hAnsi="宋体" w:cs="宋体"/>
          <w:color w:val="000000" w:themeColor="text1"/>
          <w:sz w:val="24"/>
        </w:rPr>
        <w:t>七、货款支付</w:t>
      </w:r>
      <w:bookmarkEnd w:id="211"/>
      <w:bookmarkEnd w:id="212"/>
    </w:p>
    <w:p>
      <w:pPr>
        <w:spacing w:before="0" w:beforeAutospacing="0" w:after="0" w:afterAutospacing="0"/>
        <w:ind w:firstLine="480" w:firstLineChars="200"/>
        <w:jc w:val="left"/>
        <w:rPr>
          <w:rFonts w:ascii="宋体" w:hAnsi="宋体" w:cs="宋体"/>
          <w:color w:val="000000" w:themeColor="text1"/>
          <w:sz w:val="24"/>
        </w:rPr>
      </w:pPr>
      <w:r>
        <w:rPr>
          <w:rFonts w:hint="eastAsia" w:ascii="宋体" w:hAnsi="宋体" w:cs="宋体"/>
          <w:color w:val="000000" w:themeColor="text1"/>
          <w:sz w:val="24"/>
        </w:rPr>
        <w:t>7.1 付款方式：</w:t>
      </w:r>
    </w:p>
    <w:p>
      <w:pPr>
        <w:spacing w:before="0" w:beforeAutospacing="0" w:after="0" w:afterAutospacing="0"/>
        <w:ind w:firstLine="480" w:firstLineChars="200"/>
        <w:jc w:val="left"/>
        <w:rPr>
          <w:rFonts w:ascii="宋体" w:hAnsi="宋体" w:cs="宋体"/>
          <w:color w:val="000000" w:themeColor="text1"/>
          <w:sz w:val="24"/>
        </w:rPr>
      </w:pPr>
      <w:r>
        <w:rPr>
          <w:rFonts w:hint="eastAsia" w:ascii="宋体" w:hAnsi="宋体" w:cs="宋体"/>
          <w:color w:val="000000" w:themeColor="text1"/>
          <w:sz w:val="24"/>
        </w:rPr>
        <w:t>7.2当本项目施工量超出（或少于）招标范围时，根据招标人实际使用量施工，合同的最终结算金额按甲乙双方验收施工量算，增量不得超过10%。</w:t>
      </w:r>
    </w:p>
    <w:p>
      <w:pPr>
        <w:pStyle w:val="13"/>
        <w:spacing w:before="0" w:beforeAutospacing="0" w:after="0" w:afterAutospacing="0"/>
        <w:ind w:firstLine="480" w:firstLineChars="200"/>
        <w:jc w:val="left"/>
        <w:rPr>
          <w:rFonts w:hAnsi="宋体" w:cs="宋体"/>
          <w:color w:val="000000" w:themeColor="text1"/>
          <w:sz w:val="24"/>
          <w:szCs w:val="24"/>
        </w:rPr>
      </w:pPr>
      <w:r>
        <w:rPr>
          <w:rFonts w:hint="eastAsia" w:hAnsi="宋体" w:cs="宋体"/>
          <w:color w:val="000000" w:themeColor="text1"/>
          <w:sz w:val="24"/>
          <w:szCs w:val="24"/>
        </w:rPr>
        <w:t>7.3 招标过程中，如招标人、供应商或采购代理机构存在违法行为，在相关管理部门调查期间、被行政处罚期间，管理部门可视情况书面通知招标人暂停招标活动，招标人将延期支付货款。</w:t>
      </w:r>
    </w:p>
    <w:p>
      <w:pPr>
        <w:spacing w:before="0" w:beforeAutospacing="0" w:after="0" w:afterAutospacing="0"/>
        <w:ind w:firstLine="480" w:firstLineChars="200"/>
        <w:jc w:val="left"/>
        <w:rPr>
          <w:rFonts w:ascii="宋体" w:hAnsi="宋体" w:cs="宋体"/>
          <w:color w:val="000000" w:themeColor="text1"/>
          <w:sz w:val="24"/>
        </w:rPr>
      </w:pPr>
      <w:bookmarkStart w:id="213" w:name="_Toc406670763"/>
      <w:bookmarkStart w:id="214" w:name="_Toc406671134"/>
      <w:r>
        <w:rPr>
          <w:rFonts w:hint="eastAsia" w:ascii="宋体" w:hAnsi="宋体" w:cs="宋体"/>
          <w:color w:val="000000" w:themeColor="text1"/>
          <w:sz w:val="24"/>
        </w:rPr>
        <w:t>八、质量保证及售后服务</w:t>
      </w:r>
      <w:bookmarkEnd w:id="213"/>
      <w:bookmarkEnd w:id="214"/>
    </w:p>
    <w:p>
      <w:pPr>
        <w:pStyle w:val="13"/>
        <w:spacing w:before="0" w:beforeAutospacing="0" w:after="0" w:afterAutospacing="0"/>
        <w:ind w:firstLine="480" w:firstLineChars="200"/>
        <w:jc w:val="left"/>
        <w:rPr>
          <w:rFonts w:hAnsi="宋体" w:cs="宋体"/>
          <w:color w:val="000000" w:themeColor="text1"/>
          <w:sz w:val="24"/>
          <w:szCs w:val="24"/>
        </w:rPr>
      </w:pPr>
      <w:r>
        <w:rPr>
          <w:rFonts w:hint="eastAsia" w:hAnsi="宋体" w:cs="宋体"/>
          <w:color w:val="000000" w:themeColor="text1"/>
          <w:sz w:val="24"/>
          <w:szCs w:val="24"/>
        </w:rPr>
        <w:t>8.1 乙方应按询价文件规定的技术要求、质量标准向甲方提供未经使用的全新产品并施工完成，使甲方能很好地使用。</w:t>
      </w:r>
    </w:p>
    <w:p>
      <w:pPr>
        <w:pStyle w:val="13"/>
        <w:spacing w:before="0" w:beforeAutospacing="0" w:after="0" w:afterAutospacing="0"/>
        <w:ind w:firstLine="480" w:firstLineChars="200"/>
        <w:jc w:val="left"/>
        <w:rPr>
          <w:rFonts w:hAnsi="宋体" w:cs="宋体"/>
          <w:color w:val="000000" w:themeColor="text1"/>
          <w:sz w:val="24"/>
          <w:szCs w:val="24"/>
        </w:rPr>
      </w:pPr>
      <w:r>
        <w:rPr>
          <w:rFonts w:hint="eastAsia" w:hAnsi="宋体" w:cs="宋体"/>
          <w:color w:val="000000" w:themeColor="text1"/>
          <w:sz w:val="24"/>
          <w:szCs w:val="24"/>
        </w:rPr>
        <w:t>8.2在质量期内因工程本身的质量问题，乙方应负责免费更换、维修。对达不到技术要求者，根据实际情况，可按以下办法处理：</w:t>
      </w:r>
    </w:p>
    <w:p>
      <w:pPr>
        <w:pStyle w:val="13"/>
        <w:spacing w:before="0" w:beforeAutospacing="0" w:after="0" w:afterAutospacing="0"/>
        <w:ind w:firstLine="480" w:firstLineChars="200"/>
        <w:jc w:val="left"/>
        <w:rPr>
          <w:rFonts w:hAnsi="宋体" w:cs="宋体"/>
          <w:color w:val="000000" w:themeColor="text1"/>
          <w:sz w:val="24"/>
          <w:szCs w:val="24"/>
        </w:rPr>
      </w:pPr>
      <w:r>
        <w:rPr>
          <w:rFonts w:hint="eastAsia" w:hAnsi="宋体" w:cs="宋体"/>
          <w:color w:val="000000" w:themeColor="text1"/>
          <w:sz w:val="24"/>
          <w:szCs w:val="24"/>
        </w:rPr>
        <w:t>⑴更换：由乙方承担所发生的全部费用。</w:t>
      </w:r>
    </w:p>
    <w:p>
      <w:pPr>
        <w:pStyle w:val="13"/>
        <w:spacing w:before="0" w:beforeAutospacing="0" w:after="0" w:afterAutospacing="0"/>
        <w:ind w:firstLine="480" w:firstLineChars="200"/>
        <w:jc w:val="left"/>
        <w:rPr>
          <w:rFonts w:hAnsi="宋体" w:cs="宋体"/>
          <w:color w:val="000000" w:themeColor="text1"/>
          <w:sz w:val="24"/>
          <w:szCs w:val="24"/>
        </w:rPr>
      </w:pPr>
      <w:r>
        <w:rPr>
          <w:rFonts w:hint="eastAsia" w:hAnsi="宋体" w:cs="宋体"/>
          <w:color w:val="000000" w:themeColor="text1"/>
          <w:sz w:val="24"/>
          <w:szCs w:val="24"/>
        </w:rPr>
        <w:t>⑵验收未通过：乙方应退还甲方支付的合同款，同时应承担该项目的所有费用（运输、保险、货款利息及银行手续费等）。</w:t>
      </w:r>
    </w:p>
    <w:p>
      <w:pPr>
        <w:pStyle w:val="13"/>
        <w:spacing w:before="0" w:beforeAutospacing="0" w:after="0" w:afterAutospacing="0"/>
        <w:ind w:firstLine="480" w:firstLineChars="200"/>
        <w:jc w:val="left"/>
        <w:rPr>
          <w:rFonts w:hAnsi="宋体" w:cs="宋体"/>
          <w:color w:val="000000" w:themeColor="text1"/>
          <w:sz w:val="24"/>
          <w:szCs w:val="24"/>
        </w:rPr>
      </w:pPr>
      <w:r>
        <w:rPr>
          <w:rFonts w:hint="eastAsia" w:hAnsi="宋体" w:cs="宋体"/>
          <w:color w:val="000000" w:themeColor="text1"/>
          <w:sz w:val="24"/>
          <w:szCs w:val="24"/>
        </w:rPr>
        <w:t>8.3 如在使用过程中发生质量问题，乙方在接到甲方通知后在2小时内到达甲方现场。</w:t>
      </w:r>
    </w:p>
    <w:p>
      <w:pPr>
        <w:pStyle w:val="13"/>
        <w:spacing w:before="0" w:beforeAutospacing="0" w:after="0" w:afterAutospacing="0"/>
        <w:ind w:firstLine="480" w:firstLineChars="200"/>
        <w:jc w:val="left"/>
        <w:rPr>
          <w:rFonts w:hAnsi="宋体" w:cs="宋体"/>
          <w:color w:val="000000" w:themeColor="text1"/>
          <w:sz w:val="24"/>
          <w:szCs w:val="24"/>
        </w:rPr>
      </w:pPr>
      <w:r>
        <w:rPr>
          <w:rFonts w:hint="eastAsia" w:hAnsi="宋体" w:cs="宋体"/>
          <w:color w:val="000000" w:themeColor="text1"/>
          <w:sz w:val="24"/>
          <w:szCs w:val="24"/>
        </w:rPr>
        <w:t>8.4 在质保期内，乙方应对项目存在的质量及安全问题负责处理解决并承担一切费用。</w:t>
      </w:r>
    </w:p>
    <w:p>
      <w:pPr>
        <w:spacing w:before="0" w:beforeAutospacing="0" w:after="0" w:afterAutospacing="0"/>
        <w:ind w:firstLine="480" w:firstLineChars="200"/>
        <w:jc w:val="left"/>
        <w:rPr>
          <w:rFonts w:ascii="宋体" w:hAnsi="宋体" w:cs="宋体"/>
          <w:color w:val="000000" w:themeColor="text1"/>
          <w:sz w:val="24"/>
        </w:rPr>
      </w:pPr>
      <w:bookmarkStart w:id="215" w:name="_Toc406671136"/>
      <w:bookmarkStart w:id="216" w:name="_Toc406670765"/>
      <w:r>
        <w:rPr>
          <w:rFonts w:hint="eastAsia" w:ascii="宋体" w:hAnsi="宋体" w:cs="宋体"/>
          <w:color w:val="000000" w:themeColor="text1"/>
          <w:sz w:val="24"/>
        </w:rPr>
        <w:t>九、验收</w:t>
      </w:r>
      <w:bookmarkEnd w:id="215"/>
      <w:bookmarkEnd w:id="216"/>
    </w:p>
    <w:p>
      <w:pPr>
        <w:pStyle w:val="13"/>
        <w:spacing w:before="0" w:beforeAutospacing="0" w:after="0" w:afterAutospacing="0"/>
        <w:ind w:firstLine="480" w:firstLineChars="200"/>
        <w:jc w:val="left"/>
        <w:rPr>
          <w:rFonts w:hAnsi="宋体" w:cs="宋体"/>
          <w:color w:val="000000" w:themeColor="text1"/>
          <w:sz w:val="24"/>
          <w:szCs w:val="24"/>
        </w:rPr>
      </w:pPr>
      <w:r>
        <w:rPr>
          <w:rFonts w:hint="eastAsia" w:hAnsi="宋体" w:cs="宋体"/>
          <w:color w:val="000000" w:themeColor="text1"/>
          <w:sz w:val="24"/>
          <w:szCs w:val="24"/>
        </w:rPr>
        <w:t>9.1 甲方对乙方每个工程进度时间段需施工的项目依据询价文件上的技术规格要求和国家有关质量标准进行现场初步验收，外观等符合询价文件技术要求的，给予签证，初步验收不合格的不予签证。</w:t>
      </w:r>
    </w:p>
    <w:p>
      <w:pPr>
        <w:pStyle w:val="13"/>
        <w:spacing w:before="0" w:beforeAutospacing="0" w:after="0" w:afterAutospacing="0"/>
        <w:ind w:firstLine="480" w:firstLineChars="200"/>
        <w:jc w:val="left"/>
        <w:rPr>
          <w:rFonts w:hAnsi="宋体" w:cs="宋体"/>
          <w:color w:val="000000" w:themeColor="text1"/>
          <w:sz w:val="24"/>
          <w:szCs w:val="24"/>
        </w:rPr>
      </w:pPr>
      <w:r>
        <w:rPr>
          <w:rFonts w:hint="eastAsia" w:hAnsi="宋体" w:cs="宋体"/>
          <w:color w:val="000000" w:themeColor="text1"/>
          <w:sz w:val="24"/>
          <w:szCs w:val="24"/>
        </w:rPr>
        <w:t>9.2 乙方施工前应对涉及材料作出全面检查和对验收文件进行整理，并列出清单，作为甲方验收、签证和使用的技术条件依据，检验的结果交甲方。</w:t>
      </w:r>
    </w:p>
    <w:p>
      <w:pPr>
        <w:pStyle w:val="13"/>
        <w:spacing w:before="0" w:beforeAutospacing="0" w:after="0" w:afterAutospacing="0"/>
        <w:ind w:firstLine="480" w:firstLineChars="200"/>
        <w:jc w:val="left"/>
        <w:rPr>
          <w:rFonts w:hAnsi="宋体" w:cs="宋体"/>
          <w:color w:val="000000" w:themeColor="text1"/>
          <w:sz w:val="24"/>
          <w:szCs w:val="24"/>
        </w:rPr>
      </w:pPr>
      <w:r>
        <w:rPr>
          <w:rFonts w:hint="eastAsia" w:hAnsi="宋体" w:cs="宋体"/>
          <w:color w:val="000000" w:themeColor="text1"/>
          <w:sz w:val="24"/>
          <w:szCs w:val="24"/>
        </w:rPr>
        <w:t>9.3验收时甲乙双方及相关单位必须在现场，验收完毕后做出验收结果报告；验收费用由乙方负责。如果任何项目不能满足数量、规格、质量的要求，甲方可以拒绝验收，乙方应无条件更换被验收的材料，由此产生的损失由乙方承担。</w:t>
      </w:r>
    </w:p>
    <w:p>
      <w:pPr>
        <w:spacing w:before="0" w:beforeAutospacing="0" w:after="0" w:afterAutospacing="0"/>
        <w:ind w:firstLine="480" w:firstLineChars="200"/>
        <w:jc w:val="left"/>
        <w:rPr>
          <w:rFonts w:ascii="宋体" w:hAnsi="宋体" w:cs="宋体"/>
          <w:color w:val="000000" w:themeColor="text1"/>
          <w:sz w:val="24"/>
        </w:rPr>
      </w:pPr>
      <w:bookmarkStart w:id="217" w:name="_Toc406670766"/>
      <w:bookmarkStart w:id="218" w:name="_Toc406671137"/>
      <w:r>
        <w:rPr>
          <w:rFonts w:hint="eastAsia" w:ascii="宋体" w:hAnsi="宋体" w:cs="宋体"/>
          <w:color w:val="000000" w:themeColor="text1"/>
          <w:sz w:val="24"/>
        </w:rPr>
        <w:t>十、违约责任</w:t>
      </w:r>
      <w:bookmarkEnd w:id="217"/>
      <w:bookmarkEnd w:id="218"/>
    </w:p>
    <w:p>
      <w:pPr>
        <w:pStyle w:val="13"/>
        <w:spacing w:before="0" w:beforeAutospacing="0" w:after="0" w:afterAutospacing="0"/>
        <w:ind w:firstLine="480" w:firstLineChars="200"/>
        <w:jc w:val="left"/>
        <w:rPr>
          <w:rFonts w:hAnsi="宋体" w:cs="宋体"/>
          <w:color w:val="000000" w:themeColor="text1"/>
          <w:sz w:val="24"/>
          <w:szCs w:val="24"/>
        </w:rPr>
      </w:pPr>
      <w:r>
        <w:rPr>
          <w:rFonts w:hint="eastAsia" w:hAnsi="宋体" w:cs="宋体"/>
          <w:color w:val="000000" w:themeColor="text1"/>
          <w:sz w:val="24"/>
          <w:szCs w:val="24"/>
        </w:rPr>
        <w:t>10.1 甲方无正当理由拒绝验收的，甲方向乙方偿付工程款%违约金。</w:t>
      </w:r>
    </w:p>
    <w:p>
      <w:pPr>
        <w:pStyle w:val="13"/>
        <w:spacing w:before="0" w:beforeAutospacing="0" w:after="0" w:afterAutospacing="0"/>
        <w:ind w:firstLine="480" w:firstLineChars="200"/>
        <w:jc w:val="left"/>
        <w:rPr>
          <w:rFonts w:hAnsi="宋体" w:cs="宋体"/>
          <w:color w:val="000000" w:themeColor="text1"/>
          <w:sz w:val="24"/>
          <w:szCs w:val="24"/>
        </w:rPr>
      </w:pPr>
      <w:r>
        <w:rPr>
          <w:rFonts w:hint="eastAsia" w:hAnsi="宋体" w:cs="宋体"/>
          <w:color w:val="000000" w:themeColor="text1"/>
          <w:sz w:val="24"/>
          <w:szCs w:val="24"/>
        </w:rPr>
        <w:t>10.2 甲方无故逾期验收和办理货款支付手续的，甲方应按逾期付款总额每日万分之五向乙方支付违约金。</w:t>
      </w:r>
    </w:p>
    <w:p>
      <w:pPr>
        <w:pStyle w:val="13"/>
        <w:spacing w:before="0" w:beforeAutospacing="0" w:after="0" w:afterAutospacing="0"/>
        <w:ind w:firstLine="480" w:firstLineChars="200"/>
        <w:jc w:val="left"/>
        <w:rPr>
          <w:rFonts w:hAnsi="宋体" w:cs="宋体"/>
          <w:color w:val="000000" w:themeColor="text1"/>
          <w:sz w:val="24"/>
          <w:szCs w:val="24"/>
        </w:rPr>
      </w:pPr>
      <w:r>
        <w:rPr>
          <w:rFonts w:hint="eastAsia" w:hAnsi="宋体" w:cs="宋体"/>
          <w:color w:val="000000" w:themeColor="text1"/>
          <w:sz w:val="24"/>
          <w:szCs w:val="24"/>
        </w:rPr>
        <w:t>10.3 乙方逾期交付验收合格的，乙方应按付款总额每日</w:t>
      </w:r>
      <w:r>
        <w:rPr>
          <w:rFonts w:hAnsi="宋体" w:cs="宋体"/>
          <w:color w:val="000000" w:themeColor="text1"/>
          <w:sz w:val="24"/>
          <w:szCs w:val="24"/>
          <w:u w:val="single"/>
        </w:rPr>
        <w:t>%</w:t>
      </w:r>
      <w:r>
        <w:rPr>
          <w:rFonts w:hint="eastAsia" w:hAnsi="宋体" w:cs="宋体"/>
          <w:color w:val="000000" w:themeColor="text1"/>
          <w:sz w:val="24"/>
          <w:szCs w:val="24"/>
        </w:rPr>
        <w:t xml:space="preserve">向甲方支付违约金，由甲方从待付货款中扣除。如因乙方原因造成工程逾期超过约定日期个工作日不能交付竣工验收的，甲方可解除本合同。乙方因逾期交付验收或因其他违约行为导致甲方解除合同的，乙方应向甲方支付合同总值%的违约金，如造成甲方损失超过违约金的，超出部分由乙方继续承担赔偿责任。 </w:t>
      </w:r>
    </w:p>
    <w:p>
      <w:pPr>
        <w:pStyle w:val="13"/>
        <w:spacing w:before="0" w:beforeAutospacing="0" w:after="0" w:afterAutospacing="0"/>
        <w:ind w:firstLine="480" w:firstLineChars="200"/>
        <w:jc w:val="left"/>
        <w:rPr>
          <w:rFonts w:hAnsi="宋体" w:cs="宋体"/>
          <w:color w:val="000000" w:themeColor="text1"/>
          <w:sz w:val="24"/>
          <w:szCs w:val="24"/>
        </w:rPr>
      </w:pPr>
      <w:r>
        <w:rPr>
          <w:rFonts w:hint="eastAsia" w:hAnsi="宋体" w:cs="宋体"/>
          <w:color w:val="000000" w:themeColor="text1"/>
          <w:sz w:val="24"/>
          <w:szCs w:val="24"/>
        </w:rPr>
        <w:t>10.4 乙方施工的材料品种、型号、规格、技术参数、质量不符合合同规定及询价文件规定标准的，甲方有权拒绝验收，乙方愿意更换材料但造成工期逾期的，按乙方工期逾期处理。乙方拒绝更换材料的，甲方可单方面解除合同。</w:t>
      </w:r>
    </w:p>
    <w:p>
      <w:pPr>
        <w:spacing w:before="0" w:beforeAutospacing="0" w:after="0" w:afterAutospacing="0"/>
        <w:ind w:firstLine="480" w:firstLineChars="200"/>
        <w:jc w:val="left"/>
        <w:rPr>
          <w:rFonts w:ascii="宋体" w:hAnsi="宋体" w:cs="宋体"/>
          <w:color w:val="000000" w:themeColor="text1"/>
          <w:sz w:val="24"/>
        </w:rPr>
      </w:pPr>
      <w:bookmarkStart w:id="219" w:name="_Toc406670767"/>
      <w:bookmarkStart w:id="220" w:name="_Toc406671138"/>
      <w:r>
        <w:rPr>
          <w:rFonts w:hint="eastAsia" w:ascii="宋体" w:hAnsi="宋体" w:cs="宋体"/>
          <w:color w:val="000000" w:themeColor="text1"/>
          <w:sz w:val="24"/>
        </w:rPr>
        <w:t>十一、不可抗力事件处理</w:t>
      </w:r>
      <w:bookmarkEnd w:id="219"/>
      <w:bookmarkEnd w:id="220"/>
    </w:p>
    <w:p>
      <w:pPr>
        <w:pStyle w:val="13"/>
        <w:spacing w:before="0" w:beforeAutospacing="0" w:after="0" w:afterAutospacing="0"/>
        <w:ind w:firstLine="480" w:firstLineChars="200"/>
        <w:jc w:val="left"/>
        <w:rPr>
          <w:rFonts w:hAnsi="宋体" w:cs="宋体"/>
          <w:color w:val="000000" w:themeColor="text1"/>
          <w:sz w:val="24"/>
          <w:szCs w:val="24"/>
        </w:rPr>
      </w:pPr>
      <w:r>
        <w:rPr>
          <w:rFonts w:hint="eastAsia" w:hAnsi="宋体" w:cs="宋体"/>
          <w:color w:val="000000" w:themeColor="text1"/>
          <w:sz w:val="24"/>
          <w:szCs w:val="24"/>
        </w:rPr>
        <w:t>11.1 在合同有效期内，任何一方因不可抗力事件导致不能履行合同，则合同履行期可延长，其延长期与不可抗力影响期相同。</w:t>
      </w:r>
    </w:p>
    <w:p>
      <w:pPr>
        <w:pStyle w:val="13"/>
        <w:spacing w:before="0" w:beforeAutospacing="0" w:after="0" w:afterAutospacing="0"/>
        <w:ind w:firstLine="480" w:firstLineChars="200"/>
        <w:jc w:val="left"/>
        <w:rPr>
          <w:rFonts w:hAnsi="宋体" w:cs="宋体"/>
          <w:color w:val="000000" w:themeColor="text1"/>
          <w:sz w:val="24"/>
          <w:szCs w:val="24"/>
        </w:rPr>
      </w:pPr>
      <w:r>
        <w:rPr>
          <w:rFonts w:hint="eastAsia" w:hAnsi="宋体" w:cs="宋体"/>
          <w:color w:val="000000" w:themeColor="text1"/>
          <w:sz w:val="24"/>
          <w:szCs w:val="24"/>
        </w:rPr>
        <w:t>11.2 不可抗力事件发生后，应立即通知对方，并寄送有关权威机构出具的证明。</w:t>
      </w:r>
    </w:p>
    <w:p>
      <w:pPr>
        <w:pStyle w:val="13"/>
        <w:spacing w:before="0" w:beforeAutospacing="0" w:after="0" w:afterAutospacing="0"/>
        <w:ind w:firstLine="480" w:firstLineChars="200"/>
        <w:jc w:val="left"/>
        <w:rPr>
          <w:rFonts w:hAnsi="宋体" w:cs="宋体"/>
          <w:color w:val="000000" w:themeColor="text1"/>
          <w:sz w:val="24"/>
          <w:szCs w:val="24"/>
        </w:rPr>
      </w:pPr>
      <w:r>
        <w:rPr>
          <w:rFonts w:hint="eastAsia" w:hAnsi="宋体" w:cs="宋体"/>
          <w:color w:val="000000" w:themeColor="text1"/>
          <w:sz w:val="24"/>
          <w:szCs w:val="24"/>
        </w:rPr>
        <w:t>11.3 不可抗力事件延续30天以上，双方应通过友好协商，确定是否继续履行合同。</w:t>
      </w:r>
    </w:p>
    <w:p>
      <w:pPr>
        <w:spacing w:before="0" w:beforeAutospacing="0" w:after="0" w:afterAutospacing="0"/>
        <w:ind w:firstLine="480" w:firstLineChars="200"/>
        <w:jc w:val="left"/>
        <w:rPr>
          <w:rFonts w:ascii="宋体" w:hAnsi="宋体" w:cs="宋体"/>
          <w:color w:val="000000" w:themeColor="text1"/>
          <w:sz w:val="24"/>
        </w:rPr>
      </w:pPr>
      <w:bookmarkStart w:id="221" w:name="_Toc406670768"/>
      <w:bookmarkStart w:id="222" w:name="_Toc406671139"/>
      <w:r>
        <w:rPr>
          <w:rFonts w:hint="eastAsia" w:ascii="宋体" w:hAnsi="宋体" w:cs="宋体"/>
          <w:color w:val="000000" w:themeColor="text1"/>
          <w:sz w:val="24"/>
        </w:rPr>
        <w:t>十二、安全责任</w:t>
      </w:r>
      <w:bookmarkEnd w:id="221"/>
      <w:bookmarkEnd w:id="222"/>
    </w:p>
    <w:p>
      <w:pPr>
        <w:pStyle w:val="13"/>
        <w:spacing w:before="0" w:beforeAutospacing="0" w:after="0" w:afterAutospacing="0"/>
        <w:ind w:firstLine="480" w:firstLineChars="200"/>
        <w:jc w:val="left"/>
        <w:rPr>
          <w:rFonts w:hAnsi="宋体" w:cs="宋体"/>
          <w:color w:val="000000" w:themeColor="text1"/>
          <w:sz w:val="24"/>
          <w:szCs w:val="24"/>
        </w:rPr>
      </w:pPr>
      <w:r>
        <w:rPr>
          <w:rFonts w:hint="eastAsia" w:hAnsi="宋体" w:cs="宋体"/>
          <w:color w:val="000000" w:themeColor="text1"/>
          <w:sz w:val="24"/>
          <w:szCs w:val="24"/>
        </w:rPr>
        <w:t>在施工过程中的一切安全事故，由乙方自行负责，与甲方无任何关系。</w:t>
      </w:r>
    </w:p>
    <w:p>
      <w:pPr>
        <w:spacing w:before="0" w:beforeAutospacing="0" w:after="0" w:afterAutospacing="0"/>
        <w:ind w:firstLine="480" w:firstLineChars="200"/>
        <w:jc w:val="left"/>
        <w:rPr>
          <w:rFonts w:ascii="宋体" w:hAnsi="宋体" w:cs="宋体"/>
          <w:color w:val="000000" w:themeColor="text1"/>
          <w:sz w:val="24"/>
        </w:rPr>
      </w:pPr>
      <w:bookmarkStart w:id="223" w:name="_Toc406670769"/>
      <w:bookmarkStart w:id="224" w:name="_Toc406671140"/>
      <w:r>
        <w:rPr>
          <w:rFonts w:hint="eastAsia" w:ascii="宋体" w:hAnsi="宋体" w:cs="宋体"/>
          <w:color w:val="000000" w:themeColor="text1"/>
          <w:sz w:val="24"/>
        </w:rPr>
        <w:t>十三、诉讼</w:t>
      </w:r>
      <w:bookmarkEnd w:id="223"/>
      <w:bookmarkEnd w:id="224"/>
    </w:p>
    <w:p>
      <w:pPr>
        <w:pStyle w:val="13"/>
        <w:spacing w:before="0" w:beforeAutospacing="0" w:after="0" w:afterAutospacing="0"/>
        <w:ind w:firstLine="480" w:firstLineChars="200"/>
        <w:jc w:val="left"/>
        <w:rPr>
          <w:rFonts w:hAnsi="宋体" w:cs="宋体"/>
          <w:color w:val="000000" w:themeColor="text1"/>
          <w:sz w:val="24"/>
          <w:szCs w:val="24"/>
        </w:rPr>
      </w:pPr>
      <w:r>
        <w:rPr>
          <w:rFonts w:hint="eastAsia" w:hAnsi="宋体" w:cs="宋体"/>
          <w:color w:val="000000" w:themeColor="text1"/>
          <w:sz w:val="24"/>
          <w:szCs w:val="24"/>
        </w:rPr>
        <w:t>13.1 双方在执行合同中所发生的一切争议，应通过协商解决。如协商不成，可向七星关区人民法院。</w:t>
      </w:r>
    </w:p>
    <w:p>
      <w:pPr>
        <w:spacing w:before="0" w:beforeAutospacing="0" w:after="0" w:afterAutospacing="0"/>
        <w:ind w:firstLine="480" w:firstLineChars="200"/>
        <w:jc w:val="left"/>
        <w:rPr>
          <w:rFonts w:ascii="宋体" w:hAnsi="宋体" w:cs="宋体"/>
          <w:color w:val="000000" w:themeColor="text1"/>
          <w:sz w:val="24"/>
        </w:rPr>
      </w:pPr>
      <w:bookmarkStart w:id="225" w:name="_Toc406671141"/>
      <w:bookmarkStart w:id="226" w:name="_Toc406670770"/>
      <w:r>
        <w:rPr>
          <w:rFonts w:hint="eastAsia" w:ascii="宋体" w:hAnsi="宋体" w:cs="宋体"/>
          <w:color w:val="000000" w:themeColor="text1"/>
          <w:sz w:val="24"/>
        </w:rPr>
        <w:t>十四、合同生效及其他</w:t>
      </w:r>
      <w:bookmarkEnd w:id="225"/>
      <w:bookmarkEnd w:id="226"/>
    </w:p>
    <w:p>
      <w:pPr>
        <w:pStyle w:val="13"/>
        <w:spacing w:before="0" w:beforeAutospacing="0" w:after="0" w:afterAutospacing="0"/>
        <w:ind w:firstLine="480" w:firstLineChars="200"/>
        <w:jc w:val="left"/>
        <w:rPr>
          <w:rFonts w:hAnsi="宋体" w:cs="宋体"/>
          <w:color w:val="000000" w:themeColor="text1"/>
          <w:sz w:val="24"/>
          <w:szCs w:val="24"/>
        </w:rPr>
      </w:pPr>
      <w:r>
        <w:rPr>
          <w:rFonts w:hint="eastAsia" w:hAnsi="宋体" w:cs="宋体"/>
          <w:color w:val="000000" w:themeColor="text1"/>
          <w:sz w:val="24"/>
          <w:szCs w:val="24"/>
        </w:rPr>
        <w:t>14.1 合同经双方法定代表人或授权委托代理人签字并加盖单位公章后生效。</w:t>
      </w:r>
    </w:p>
    <w:p>
      <w:pPr>
        <w:pStyle w:val="13"/>
        <w:spacing w:before="0" w:beforeAutospacing="0" w:after="0" w:afterAutospacing="0"/>
        <w:ind w:firstLine="480" w:firstLineChars="200"/>
        <w:jc w:val="left"/>
        <w:rPr>
          <w:rFonts w:hAnsi="宋体" w:cs="宋体"/>
          <w:color w:val="000000" w:themeColor="text1"/>
          <w:sz w:val="24"/>
          <w:szCs w:val="24"/>
        </w:rPr>
      </w:pPr>
      <w:r>
        <w:rPr>
          <w:rFonts w:hint="eastAsia" w:hAnsi="宋体" w:cs="宋体"/>
          <w:color w:val="000000" w:themeColor="text1"/>
          <w:sz w:val="24"/>
          <w:szCs w:val="24"/>
        </w:rPr>
        <w:t>14.2 合同执行中涉及招标资金和招标内容修改或补充的，须签订书面补充协议，方可作为主合同不可分割的一部分。</w:t>
      </w:r>
    </w:p>
    <w:p>
      <w:pPr>
        <w:pStyle w:val="13"/>
        <w:spacing w:before="0" w:beforeAutospacing="0" w:after="0" w:afterAutospacing="0"/>
        <w:ind w:firstLine="480" w:firstLineChars="200"/>
        <w:jc w:val="left"/>
        <w:rPr>
          <w:rFonts w:hAnsi="宋体" w:cs="宋体"/>
          <w:color w:val="000000" w:themeColor="text1"/>
          <w:sz w:val="24"/>
        </w:rPr>
      </w:pPr>
      <w:r>
        <w:rPr>
          <w:rFonts w:hint="eastAsia" w:hAnsi="宋体" w:cs="宋体"/>
          <w:color w:val="000000" w:themeColor="text1"/>
          <w:sz w:val="24"/>
          <w:szCs w:val="24"/>
        </w:rPr>
        <w:t>14.3 本合同未尽事宜，遵照《中华人民共和国民法典》有关条文执行。</w:t>
      </w:r>
    </w:p>
    <w:p>
      <w:pPr>
        <w:pStyle w:val="13"/>
        <w:spacing w:before="0" w:beforeAutospacing="0" w:after="0" w:afterAutospacing="0"/>
        <w:ind w:firstLine="480" w:firstLineChars="200"/>
        <w:jc w:val="left"/>
        <w:rPr>
          <w:rFonts w:hAnsi="宋体" w:cs="宋体"/>
          <w:color w:val="000000" w:themeColor="text1"/>
          <w:sz w:val="24"/>
          <w:szCs w:val="24"/>
        </w:rPr>
      </w:pPr>
      <w:r>
        <w:rPr>
          <w:rFonts w:hint="eastAsia" w:hAnsi="宋体" w:cs="宋体"/>
          <w:color w:val="000000" w:themeColor="text1"/>
          <w:sz w:val="24"/>
          <w:szCs w:val="24"/>
        </w:rPr>
        <w:t>14.4 本合同一式份，具有同等法律效力，甲乙双方各执份。</w:t>
      </w:r>
    </w:p>
    <w:p>
      <w:pPr>
        <w:widowControl/>
        <w:spacing w:before="0" w:beforeAutospacing="0" w:after="0" w:afterAutospacing="0" w:line="240" w:lineRule="auto"/>
        <w:jc w:val="left"/>
        <w:rPr>
          <w:rFonts w:ascii="宋体" w:hAnsi="宋体" w:cs="宋体"/>
          <w:color w:val="000000" w:themeColor="text1"/>
          <w:kern w:val="0"/>
          <w:sz w:val="24"/>
        </w:rPr>
      </w:pPr>
    </w:p>
    <w:p>
      <w:pPr>
        <w:pStyle w:val="2"/>
        <w:ind w:firstLine="420"/>
        <w:rPr>
          <w:rFonts w:ascii="宋体" w:hAnsi="宋体"/>
          <w:color w:val="000000" w:themeColor="text1"/>
          <w:lang w:val="en-US"/>
        </w:rPr>
      </w:pPr>
    </w:p>
    <w:p>
      <w:pPr>
        <w:widowControl/>
        <w:spacing w:before="0" w:beforeAutospacing="0" w:after="0" w:afterAutospacing="0" w:line="240" w:lineRule="auto"/>
        <w:jc w:val="left"/>
        <w:rPr>
          <w:rFonts w:ascii="宋体" w:hAnsi="宋体" w:cs="宋体"/>
          <w:color w:val="000000" w:themeColor="text1"/>
          <w:kern w:val="0"/>
          <w:sz w:val="24"/>
        </w:rPr>
      </w:pPr>
      <w:r>
        <w:rPr>
          <w:rFonts w:hAnsi="宋体" w:cs="宋体"/>
          <w:color w:val="000000" w:themeColor="text1"/>
          <w:sz w:val="24"/>
        </w:rPr>
        <w:br w:type="page"/>
      </w:r>
    </w:p>
    <w:p>
      <w:pPr>
        <w:pStyle w:val="13"/>
        <w:spacing w:before="0" w:beforeAutospacing="0" w:after="0" w:afterAutospacing="0" w:line="480" w:lineRule="auto"/>
        <w:ind w:firstLine="424" w:firstLineChars="177"/>
        <w:jc w:val="left"/>
        <w:rPr>
          <w:rFonts w:hAnsi="宋体" w:cs="宋体"/>
          <w:color w:val="000000" w:themeColor="text1"/>
          <w:sz w:val="24"/>
          <w:szCs w:val="24"/>
        </w:rPr>
      </w:pPr>
      <w:r>
        <w:rPr>
          <w:rFonts w:hint="eastAsia" w:hAnsi="宋体" w:cs="宋体"/>
          <w:color w:val="000000" w:themeColor="text1"/>
          <w:sz w:val="24"/>
          <w:szCs w:val="24"/>
        </w:rPr>
        <w:t xml:space="preserve">甲方：                                   乙方： </w:t>
      </w:r>
    </w:p>
    <w:p>
      <w:pPr>
        <w:pStyle w:val="13"/>
        <w:spacing w:before="0" w:beforeAutospacing="0" w:after="0" w:afterAutospacing="0" w:line="480" w:lineRule="auto"/>
        <w:ind w:firstLine="424" w:firstLineChars="177"/>
        <w:jc w:val="left"/>
        <w:rPr>
          <w:rFonts w:hAnsi="宋体" w:cs="宋体"/>
          <w:color w:val="000000" w:themeColor="text1"/>
          <w:sz w:val="24"/>
          <w:szCs w:val="24"/>
        </w:rPr>
      </w:pPr>
      <w:r>
        <w:rPr>
          <w:rFonts w:hint="eastAsia" w:hAnsi="宋体" w:cs="宋体"/>
          <w:color w:val="000000" w:themeColor="text1"/>
          <w:sz w:val="24"/>
          <w:szCs w:val="24"/>
        </w:rPr>
        <w:t xml:space="preserve">地址：                                   地址： </w:t>
      </w:r>
    </w:p>
    <w:p>
      <w:pPr>
        <w:pStyle w:val="13"/>
        <w:spacing w:before="0" w:beforeAutospacing="0" w:after="0" w:afterAutospacing="0" w:line="480" w:lineRule="auto"/>
        <w:ind w:firstLine="424" w:firstLineChars="177"/>
        <w:jc w:val="left"/>
        <w:rPr>
          <w:rFonts w:hAnsi="宋体" w:cs="宋体"/>
          <w:color w:val="000000" w:themeColor="text1"/>
          <w:sz w:val="24"/>
          <w:szCs w:val="24"/>
        </w:rPr>
      </w:pPr>
      <w:r>
        <w:rPr>
          <w:rFonts w:hint="eastAsia" w:hAnsi="宋体" w:cs="宋体"/>
          <w:color w:val="000000" w:themeColor="text1"/>
          <w:sz w:val="24"/>
          <w:szCs w:val="24"/>
        </w:rPr>
        <w:t>法定代表人：                             法定代表人：</w:t>
      </w:r>
    </w:p>
    <w:p>
      <w:pPr>
        <w:pStyle w:val="13"/>
        <w:spacing w:before="0" w:beforeAutospacing="0" w:after="0" w:afterAutospacing="0" w:line="480" w:lineRule="auto"/>
        <w:ind w:firstLine="424" w:firstLineChars="177"/>
        <w:jc w:val="left"/>
        <w:rPr>
          <w:rFonts w:hAnsi="宋体" w:cs="宋体"/>
          <w:color w:val="000000" w:themeColor="text1"/>
          <w:sz w:val="24"/>
          <w:szCs w:val="24"/>
        </w:rPr>
      </w:pPr>
      <w:r>
        <w:rPr>
          <w:rFonts w:hint="eastAsia" w:hAnsi="宋体" w:cs="宋体"/>
          <w:color w:val="000000" w:themeColor="text1"/>
          <w:sz w:val="24"/>
          <w:szCs w:val="24"/>
        </w:rPr>
        <w:t>授权委托代理人：                         授权委托代理人：</w:t>
      </w:r>
    </w:p>
    <w:p>
      <w:pPr>
        <w:pStyle w:val="13"/>
        <w:spacing w:before="0" w:beforeAutospacing="0" w:after="0" w:afterAutospacing="0" w:line="480" w:lineRule="auto"/>
        <w:ind w:firstLine="424" w:firstLineChars="177"/>
        <w:jc w:val="left"/>
        <w:rPr>
          <w:rFonts w:hAnsi="宋体" w:cs="宋体"/>
          <w:color w:val="000000" w:themeColor="text1"/>
          <w:sz w:val="24"/>
          <w:szCs w:val="24"/>
        </w:rPr>
      </w:pPr>
      <w:r>
        <w:rPr>
          <w:rFonts w:hint="eastAsia" w:hAnsi="宋体" w:cs="宋体"/>
          <w:color w:val="000000" w:themeColor="text1"/>
          <w:sz w:val="24"/>
          <w:szCs w:val="24"/>
        </w:rPr>
        <w:t xml:space="preserve">电话：                                   电话：   </w:t>
      </w:r>
    </w:p>
    <w:p>
      <w:pPr>
        <w:pStyle w:val="13"/>
        <w:spacing w:before="0" w:beforeAutospacing="0" w:after="0" w:afterAutospacing="0" w:line="480" w:lineRule="auto"/>
        <w:ind w:firstLine="424" w:firstLineChars="177"/>
        <w:jc w:val="left"/>
        <w:rPr>
          <w:rFonts w:hAnsi="宋体" w:cs="宋体"/>
          <w:color w:val="000000" w:themeColor="text1"/>
          <w:sz w:val="24"/>
          <w:szCs w:val="24"/>
        </w:rPr>
      </w:pPr>
      <w:r>
        <w:rPr>
          <w:rFonts w:hint="eastAsia" w:hAnsi="宋体" w:cs="宋体"/>
          <w:color w:val="000000" w:themeColor="text1"/>
          <w:sz w:val="24"/>
          <w:szCs w:val="24"/>
        </w:rPr>
        <w:t>传真：                                   传真：</w:t>
      </w:r>
    </w:p>
    <w:p>
      <w:pPr>
        <w:pStyle w:val="13"/>
        <w:spacing w:before="0" w:beforeAutospacing="0" w:after="0" w:afterAutospacing="0" w:line="480" w:lineRule="auto"/>
        <w:ind w:firstLine="424" w:firstLineChars="177"/>
        <w:jc w:val="left"/>
        <w:rPr>
          <w:rFonts w:hAnsi="宋体" w:cs="宋体"/>
          <w:color w:val="000000" w:themeColor="text1"/>
          <w:sz w:val="24"/>
          <w:szCs w:val="24"/>
        </w:rPr>
      </w:pPr>
      <w:r>
        <w:rPr>
          <w:rFonts w:hint="eastAsia" w:hAnsi="宋体" w:cs="宋体"/>
          <w:color w:val="000000" w:themeColor="text1"/>
          <w:sz w:val="24"/>
          <w:szCs w:val="24"/>
        </w:rPr>
        <w:t>邮政编码：                               邮政编码：</w:t>
      </w:r>
    </w:p>
    <w:p>
      <w:pPr>
        <w:pStyle w:val="13"/>
        <w:spacing w:before="0" w:beforeAutospacing="0" w:after="0" w:afterAutospacing="0" w:line="480" w:lineRule="auto"/>
        <w:ind w:firstLine="424" w:firstLineChars="177"/>
        <w:jc w:val="left"/>
        <w:rPr>
          <w:rFonts w:hAnsi="宋体" w:cs="宋体"/>
          <w:color w:val="000000" w:themeColor="text1"/>
          <w:sz w:val="24"/>
          <w:szCs w:val="24"/>
        </w:rPr>
      </w:pPr>
      <w:r>
        <w:rPr>
          <w:rFonts w:hint="eastAsia" w:hAnsi="宋体" w:cs="宋体"/>
          <w:color w:val="000000" w:themeColor="text1"/>
          <w:sz w:val="24"/>
          <w:szCs w:val="24"/>
        </w:rPr>
        <w:t xml:space="preserve">                                          开户银行：</w:t>
      </w:r>
    </w:p>
    <w:p>
      <w:pPr>
        <w:pStyle w:val="13"/>
        <w:spacing w:before="0" w:beforeAutospacing="0" w:after="0" w:afterAutospacing="0" w:line="480" w:lineRule="auto"/>
        <w:ind w:firstLine="424" w:firstLineChars="177"/>
        <w:jc w:val="left"/>
        <w:rPr>
          <w:rFonts w:hAnsi="宋体" w:cs="宋体"/>
          <w:color w:val="000000" w:themeColor="text1"/>
          <w:sz w:val="24"/>
          <w:szCs w:val="24"/>
        </w:rPr>
      </w:pPr>
      <w:r>
        <w:rPr>
          <w:rFonts w:hint="eastAsia" w:hAnsi="宋体" w:cs="宋体"/>
          <w:color w:val="000000" w:themeColor="text1"/>
          <w:sz w:val="24"/>
          <w:szCs w:val="24"/>
        </w:rPr>
        <w:t xml:space="preserve">                                          账号：</w:t>
      </w:r>
    </w:p>
    <w:p>
      <w:pPr>
        <w:pStyle w:val="13"/>
        <w:spacing w:before="0" w:beforeAutospacing="0" w:after="0" w:afterAutospacing="0" w:line="480" w:lineRule="auto"/>
        <w:ind w:firstLine="424" w:firstLineChars="177"/>
        <w:jc w:val="left"/>
        <w:rPr>
          <w:rFonts w:hAnsi="宋体" w:cs="宋体"/>
          <w:color w:val="000000" w:themeColor="text1"/>
          <w:sz w:val="24"/>
          <w:szCs w:val="24"/>
        </w:rPr>
      </w:pPr>
    </w:p>
    <w:p>
      <w:pPr>
        <w:spacing w:before="0" w:beforeAutospacing="0" w:after="0" w:afterAutospacing="0" w:line="480" w:lineRule="auto"/>
        <w:ind w:firstLine="424" w:firstLineChars="177"/>
        <w:jc w:val="left"/>
        <w:rPr>
          <w:rFonts w:ascii="宋体" w:hAnsi="宋体" w:cs="宋体"/>
          <w:color w:val="000000" w:themeColor="text1"/>
          <w:sz w:val="28"/>
          <w:szCs w:val="28"/>
        </w:rPr>
      </w:pPr>
      <w:r>
        <w:rPr>
          <w:rFonts w:hint="eastAsia" w:ascii="宋体" w:hAnsi="宋体" w:cs="宋体"/>
          <w:color w:val="000000" w:themeColor="text1"/>
          <w:sz w:val="24"/>
        </w:rPr>
        <w:t>签订地点：                               签订日期：      年  月  日</w:t>
      </w:r>
    </w:p>
    <w:p>
      <w:pPr>
        <w:autoSpaceDE w:val="0"/>
        <w:autoSpaceDN w:val="0"/>
        <w:spacing w:before="0" w:beforeAutospacing="0" w:after="0" w:afterAutospacing="0"/>
        <w:rPr>
          <w:rFonts w:ascii="宋体" w:hAnsi="宋体"/>
          <w:b/>
          <w:color w:val="000000" w:themeColor="text1"/>
          <w:sz w:val="24"/>
        </w:rPr>
      </w:pPr>
    </w:p>
    <w:p>
      <w:pPr>
        <w:autoSpaceDE w:val="0"/>
        <w:autoSpaceDN w:val="0"/>
        <w:spacing w:before="0" w:beforeAutospacing="0" w:after="0" w:afterAutospacing="0"/>
        <w:rPr>
          <w:rFonts w:ascii="宋体" w:hAnsi="宋体" w:cs="宋体"/>
          <w:color w:val="000000" w:themeColor="text1"/>
          <w:sz w:val="24"/>
        </w:rPr>
      </w:pPr>
      <w:r>
        <w:rPr>
          <w:rFonts w:hint="eastAsia" w:ascii="宋体" w:hAnsi="宋体" w:cs="宋体"/>
          <w:b/>
          <w:color w:val="000000" w:themeColor="text1"/>
          <w:kern w:val="0"/>
          <w:sz w:val="24"/>
        </w:rPr>
        <w:t>注意事项：最终以甲乙双方签订的为准，原则上不能超越和违背招标及补充文件、响应文件及投标有关承诺的范围及内容。</w:t>
      </w:r>
    </w:p>
    <w:p>
      <w:pPr>
        <w:spacing w:line="240" w:lineRule="auto"/>
        <w:rPr>
          <w:rFonts w:ascii="宋体" w:hAnsi="宋体"/>
          <w:b/>
          <w:color w:val="000000" w:themeColor="text1"/>
          <w:sz w:val="28"/>
          <w:szCs w:val="28"/>
        </w:rPr>
      </w:pPr>
    </w:p>
    <w:sectPr>
      <w:headerReference r:id="rId14" w:type="first"/>
      <w:headerReference r:id="rId12" w:type="default"/>
      <w:headerReference r:id="rId13" w:type="even"/>
      <w:footerReference r:id="rId15" w:type="even"/>
      <w:pgSz w:w="11907" w:h="16840"/>
      <w:pgMar w:top="1247" w:right="1247" w:bottom="1247" w:left="1247" w:header="680" w:footer="680"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Cambria">
    <w:altName w:val="Noto Sans Syriac Eastern"/>
    <w:panose1 w:val="02040503050406030204"/>
    <w:charset w:val="00"/>
    <w:family w:val="roman"/>
    <w:pitch w:val="default"/>
    <w:sig w:usb0="00000000" w:usb1="00000000" w:usb2="00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简体">
    <w:altName w:val="方正书宋_GBK"/>
    <w:panose1 w:val="00000000000000000000"/>
    <w:charset w:val="86"/>
    <w:family w:val="auto"/>
    <w:pitch w:val="default"/>
    <w:sig w:usb0="00000000" w:usb1="00000000" w:usb2="00000000" w:usb3="00000000" w:csb0="00040000" w:csb1="00000000"/>
  </w:font>
  <w:font w:name="等线">
    <w:altName w:val="华文中宋"/>
    <w:panose1 w:val="00000000000000000000"/>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楷体_GB2312">
    <w:altName w:val="方正楷体_GBK"/>
    <w:panose1 w:val="02010609030101010101"/>
    <w:charset w:val="86"/>
    <w:family w:val="modern"/>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Verdana">
    <w:altName w:val="DejaVu Sans"/>
    <w:panose1 w:val="020B0604030504040204"/>
    <w:charset w:val="00"/>
    <w:family w:val="swiss"/>
    <w:pitch w:val="default"/>
    <w:sig w:usb0="00000000" w:usb1="00000000" w:usb2="00000010"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等线">
    <w:altName w:val="华文中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before="0" w:beforeAutospacing="0" w:after="0" w:afterAutospacing="0" w:line="240" w:lineRule="auto"/>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before="0" w:beforeAutospacing="0" w:after="0" w:afterAutospacing="0" w:line="240" w:lineRule="auto"/>
      <w:rPr>
        <w:rFonts w:ascii="仿宋_GB2312" w:eastAsia="仿宋_GB2312"/>
      </w:rPr>
    </w:pPr>
    <w:r>
      <w:pict>
        <v:shape id="_x0000_s1026" o:spid="_x0000_s1026" o:spt="202" type="#_x0000_t202" style="position:absolute;left:0pt;margin-left:386.95pt;margin-top:0.75pt;height:31.5pt;width:117.35pt;mso-position-horizontal-relative:margin;z-index:-251652096;mso-width-relative:page;mso-height-relative:page;" filled="f" stroked="f" coordsize="21600,21600" o:gfxdata="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DcOxndYAAAAJAQAADwAAAAAAAAABACAAAAAiAAAAZHJzL2Rvd25yZXYueG1sUEsB&#10;AhQAFAAAAAgAh07iQAqrBNz3AQAAxgMAAA4AAAAAAAAAAQAgAAAAJQEAAGRycy9lMm9Eb2MueG1s&#10;UEsFBgAAAAAGAAYAWQEAAI4FAAAAAA==&#10;">
          <v:path/>
          <v:fill on="f" focussize="0,0"/>
          <v:stroke on="f" joinstyle="miter"/>
          <v:imagedata o:title=""/>
          <o:lock v:ext="edit"/>
          <v:textbox inset="0mm,0mm,0mm,0mm" style="mso-fit-shape-to-text:t;">
            <w:txbxContent>
              <w:p>
                <w:pPr>
                  <w:pStyle w:val="16"/>
                  <w:rPr>
                    <w:rFonts w:ascii="仿宋" w:hAnsi="仿宋" w:eastAsia="仿宋"/>
                  </w:rPr>
                </w:pPr>
                <w:r>
                  <w:rPr>
                    <w:rFonts w:hint="eastAsia" w:ascii="仿宋" w:hAnsi="仿宋" w:eastAsia="仿宋"/>
                  </w:rPr>
                  <w:t xml:space="preserve">第 </w:t>
                </w:r>
                <w:r>
                  <w:rPr>
                    <w:rFonts w:hint="eastAsia" w:ascii="仿宋" w:hAnsi="仿宋" w:eastAsia="仿宋"/>
                  </w:rPr>
                  <w:fldChar w:fldCharType="begin"/>
                </w:r>
                <w:r>
                  <w:rPr>
                    <w:rFonts w:hint="eastAsia" w:ascii="仿宋" w:hAnsi="仿宋" w:eastAsia="仿宋"/>
                  </w:rPr>
                  <w:instrText xml:space="preserve"> PAGE  \* MERGEFORMAT </w:instrText>
                </w:r>
                <w:r>
                  <w:rPr>
                    <w:rFonts w:hint="eastAsia" w:ascii="仿宋" w:hAnsi="仿宋" w:eastAsia="仿宋"/>
                  </w:rPr>
                  <w:fldChar w:fldCharType="separate"/>
                </w:r>
                <w:r>
                  <w:rPr>
                    <w:rFonts w:ascii="仿宋" w:hAnsi="仿宋" w:eastAsia="仿宋"/>
                  </w:rPr>
                  <w:t>26</w:t>
                </w:r>
                <w:r>
                  <w:rPr>
                    <w:rFonts w:hint="eastAsia" w:ascii="仿宋" w:hAnsi="仿宋" w:eastAsia="仿宋"/>
                  </w:rPr>
                  <w:fldChar w:fldCharType="end"/>
                </w:r>
                <w:r>
                  <w:rPr>
                    <w:rFonts w:hint="eastAsia" w:ascii="仿宋" w:hAnsi="仿宋" w:eastAsia="仿宋"/>
                  </w:rPr>
                  <w:t xml:space="preserve"> 页 共 </w:t>
                </w:r>
                <w:r>
                  <w:fldChar w:fldCharType="begin"/>
                </w:r>
                <w:r>
                  <w:instrText xml:space="preserve"> NUMPAGES  \* MERGEFORMAT </w:instrText>
                </w:r>
                <w:r>
                  <w:fldChar w:fldCharType="separate"/>
                </w:r>
                <w:r>
                  <w:rPr>
                    <w:rFonts w:ascii="仿宋" w:hAnsi="仿宋" w:eastAsia="仿宋"/>
                  </w:rPr>
                  <w:t>35</w:t>
                </w:r>
                <w:r>
                  <w:rPr>
                    <w:rFonts w:ascii="仿宋" w:hAnsi="仿宋" w:eastAsia="仿宋"/>
                  </w:rPr>
                  <w:fldChar w:fldCharType="end"/>
                </w:r>
                <w:r>
                  <w:rPr>
                    <w:rFonts w:hint="eastAsia" w:ascii="仿宋" w:hAnsi="仿宋" w:eastAsia="仿宋"/>
                  </w:rPr>
                  <w:t>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before="0" w:beforeAutospacing="0" w:after="0" w:afterAutospacing="0" w:line="240" w:lineRule="auto"/>
      <w:rPr>
        <w:rFonts w:ascii="仿宋_GB2312" w:eastAsia="仿宋_GB2312"/>
      </w:rPr>
    </w:pPr>
    <w:r>
      <w:pict>
        <v:shape id="文本框 34" o:spid="_x0000_s3073" o:spt="202" type="#_x0000_t202" style="position:absolute;left:0pt;margin-left:386.95pt;margin-top:0.75pt;height:31.5pt;width:117.35pt;mso-position-horizontal-relative:margin;z-index:-251655168;mso-width-relative:page;mso-height-relative:page;" filled="f" stroked="f" coordsize="21600,21600" o:gfxdata="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DcOxndYAAAAJAQAADwAAAAAAAAABACAAAAAiAAAAZHJzL2Rvd25yZXYueG1sUEsB&#10;AhQAFAAAAAgAh07iQHG+6If3AQAAxgMAAA4AAAAAAAAAAQAgAAAAJQEAAGRycy9lMm9Eb2MueG1s&#10;UEsFBgAAAAAGAAYAWQEAAI4FAAAAAA==&#10;">
          <v:path/>
          <v:fill on="f" focussize="0,0"/>
          <v:stroke on="f" joinstyle="miter"/>
          <v:imagedata o:title=""/>
          <o:lock v:ext="edit"/>
          <v:textbox inset="0mm,0mm,0mm,0mm" style="mso-fit-shape-to-text:t;">
            <w:txbxContent>
              <w:p>
                <w:pPr>
                  <w:pStyle w:val="16"/>
                  <w:rPr>
                    <w:rFonts w:ascii="仿宋" w:hAnsi="仿宋" w:eastAsia="仿宋"/>
                  </w:rPr>
                </w:pPr>
                <w:r>
                  <w:rPr>
                    <w:rFonts w:hint="eastAsia" w:ascii="仿宋" w:hAnsi="仿宋" w:eastAsia="仿宋"/>
                  </w:rPr>
                  <w:t xml:space="preserve">第 </w:t>
                </w:r>
                <w:r>
                  <w:rPr>
                    <w:rFonts w:hint="eastAsia" w:ascii="仿宋" w:hAnsi="仿宋" w:eastAsia="仿宋"/>
                  </w:rPr>
                  <w:fldChar w:fldCharType="begin"/>
                </w:r>
                <w:r>
                  <w:rPr>
                    <w:rFonts w:hint="eastAsia" w:ascii="仿宋" w:hAnsi="仿宋" w:eastAsia="仿宋"/>
                  </w:rPr>
                  <w:instrText xml:space="preserve"> PAGE  \* MERGEFORMAT </w:instrText>
                </w:r>
                <w:r>
                  <w:rPr>
                    <w:rFonts w:hint="eastAsia" w:ascii="仿宋" w:hAnsi="仿宋" w:eastAsia="仿宋"/>
                  </w:rPr>
                  <w:fldChar w:fldCharType="separate"/>
                </w:r>
                <w:r>
                  <w:rPr>
                    <w:rFonts w:ascii="仿宋" w:hAnsi="仿宋" w:eastAsia="仿宋"/>
                  </w:rPr>
                  <w:t>13</w:t>
                </w:r>
                <w:r>
                  <w:rPr>
                    <w:rFonts w:hint="eastAsia" w:ascii="仿宋" w:hAnsi="仿宋" w:eastAsia="仿宋"/>
                  </w:rPr>
                  <w:fldChar w:fldCharType="end"/>
                </w:r>
                <w:r>
                  <w:rPr>
                    <w:rFonts w:hint="eastAsia" w:ascii="仿宋" w:hAnsi="仿宋" w:eastAsia="仿宋"/>
                  </w:rPr>
                  <w:t xml:space="preserve"> 页 共 </w:t>
                </w:r>
                <w:r>
                  <w:fldChar w:fldCharType="begin"/>
                </w:r>
                <w:r>
                  <w:instrText xml:space="preserve"> NUMPAGES  \* MERGEFORMAT </w:instrText>
                </w:r>
                <w:r>
                  <w:fldChar w:fldCharType="separate"/>
                </w:r>
                <w:r>
                  <w:rPr>
                    <w:rFonts w:ascii="仿宋" w:hAnsi="仿宋" w:eastAsia="仿宋"/>
                  </w:rPr>
                  <w:t>35</w:t>
                </w:r>
                <w:r>
                  <w:rPr>
                    <w:rFonts w:ascii="仿宋" w:hAnsi="仿宋" w:eastAsia="仿宋"/>
                  </w:rPr>
                  <w:fldChar w:fldCharType="end"/>
                </w:r>
                <w:r>
                  <w:rPr>
                    <w:rFonts w:hint="eastAsia" w:ascii="仿宋" w:hAnsi="仿宋" w:eastAsia="仿宋"/>
                  </w:rPr>
                  <w:t>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right" w:y="1"/>
      <w:rPr>
        <w:rStyle w:val="30"/>
      </w:rPr>
    </w:pPr>
    <w:r>
      <w:fldChar w:fldCharType="begin"/>
    </w:r>
    <w:r>
      <w:rPr>
        <w:rStyle w:val="30"/>
      </w:rPr>
      <w:instrText xml:space="preserve">PAGE  </w:instrText>
    </w:r>
    <w:r>
      <w:fldChar w:fldCharType="separate"/>
    </w:r>
    <w:r>
      <w:rPr>
        <w:rStyle w:val="30"/>
      </w:rPr>
      <w:t>28</w:t>
    </w:r>
    <w:r>
      <w:fldChar w:fldCharType="end"/>
    </w: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6447790" cy="4828540"/>
          <wp:effectExtent l="0" t="0" r="10160" b="10160"/>
          <wp:wrapNone/>
          <wp:docPr id="2" name="WordPictureWatermark691483343" descr="公司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691483343" descr="公司水印"/>
                  <pic:cNvPicPr>
                    <a:picLocks noChangeAspect="1"/>
                  </pic:cNvPicPr>
                </pic:nvPicPr>
                <pic:blipFill>
                  <a:blip r:embed="rId1">
                    <a:lum bright="70001" contrast="-70000"/>
                  </a:blip>
                  <a:stretch>
                    <a:fillRect/>
                  </a:stretch>
                </pic:blipFill>
                <pic:spPr>
                  <a:xfrm>
                    <a:off x="0" y="0"/>
                    <a:ext cx="6447790" cy="482854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before="0" w:beforeAutospacing="0" w:after="0" w:afterAutospacing="0" w:line="240" w:lineRule="auto"/>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6447790" cy="4828540"/>
          <wp:effectExtent l="0" t="0" r="10160" b="10160"/>
          <wp:wrapNone/>
          <wp:docPr id="3" name="WordPictureWatermark691483346" descr="公司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691483346" descr="公司水印"/>
                  <pic:cNvPicPr>
                    <a:picLocks noChangeAspect="1"/>
                  </pic:cNvPicPr>
                </pic:nvPicPr>
                <pic:blipFill>
                  <a:blip r:embed="rId1">
                    <a:lum bright="70001" contrast="-70000"/>
                  </a:blip>
                  <a:stretch>
                    <a:fillRect/>
                  </a:stretch>
                </pic:blipFill>
                <pic:spPr>
                  <a:xfrm>
                    <a:off x="0" y="0"/>
                    <a:ext cx="6447790" cy="4828540"/>
                  </a:xfrm>
                  <a:prstGeom prst="rect">
                    <a:avLst/>
                  </a:prstGeom>
                  <a:noFill/>
                  <a:ln>
                    <a:noFill/>
                  </a:ln>
                </pic:spPr>
              </pic:pic>
            </a:graphicData>
          </a:graphic>
        </wp:anchor>
      </w:drawing>
    </w: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755005" cy="8462010"/>
          <wp:effectExtent l="0" t="0" r="0" b="0"/>
          <wp:wrapNone/>
          <wp:docPr id="16" name="图片 3"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descr="无标题"/>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5755005" cy="8462010"/>
                  </a:xfrm>
                  <a:prstGeom prst="rect">
                    <a:avLst/>
                  </a:prstGeom>
                  <a:noFill/>
                  <a:ln>
                    <a:noFill/>
                  </a:ln>
                </pic:spPr>
              </pic:pic>
            </a:graphicData>
          </a:graphic>
        </wp:anchor>
      </w:drawing>
    </w: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before="0" w:beforeAutospacing="0" w:after="0" w:afterAutospacing="0" w:line="240" w:lineRule="auto"/>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9E55D1"/>
    <w:multiLevelType w:val="multilevel"/>
    <w:tmpl w:val="049E55D1"/>
    <w:lvl w:ilvl="0" w:tentative="0">
      <w:start w:val="1"/>
      <w:numFmt w:val="decimal"/>
      <w:lvlText w:val="第%1条."/>
      <w:lvlJc w:val="left"/>
      <w:pPr>
        <w:tabs>
          <w:tab w:val="left" w:pos="804"/>
        </w:tabs>
        <w:ind w:left="804" w:hanging="624"/>
      </w:pPr>
      <w:rPr>
        <w:rFonts w:hint="eastAsia" w:ascii="Times New Roman" w:hAnsi="Times New Roman" w:eastAsia="仿宋_GB2312"/>
        <w:b/>
        <w:i w:val="0"/>
        <w:sz w:val="24"/>
        <w:szCs w:val="24"/>
      </w:rPr>
    </w:lvl>
    <w:lvl w:ilvl="1" w:tentative="0">
      <w:start w:val="1"/>
      <w:numFmt w:val="decimal"/>
      <w:pStyle w:val="102"/>
      <w:lvlText w:val="%1.%2"/>
      <w:lvlJc w:val="left"/>
      <w:pPr>
        <w:tabs>
          <w:tab w:val="left" w:pos="1164"/>
        </w:tabs>
        <w:ind w:left="1164" w:hanging="624"/>
      </w:pPr>
      <w:rPr>
        <w:rFonts w:hint="eastAsia" w:ascii="Times New Roman" w:hAnsi="Times New Roman" w:eastAsia="仿宋_GB2312" w:cs="Arial"/>
        <w:b w:val="0"/>
        <w:i w:val="0"/>
        <w:sz w:val="24"/>
        <w:szCs w:val="24"/>
      </w:rPr>
    </w:lvl>
    <w:lvl w:ilvl="2" w:tentative="0">
      <w:start w:val="1"/>
      <w:numFmt w:val="decimal"/>
      <w:lvlText w:val="(%3)"/>
      <w:lvlJc w:val="left"/>
      <w:pPr>
        <w:tabs>
          <w:tab w:val="left" w:pos="624"/>
        </w:tabs>
        <w:ind w:left="624" w:hanging="624"/>
      </w:pPr>
      <w:rPr>
        <w:rFonts w:hint="default" w:ascii="Arial" w:hAnsi="Arial"/>
        <w:b w:val="0"/>
        <w:i w:val="0"/>
        <w:sz w:val="24"/>
        <w:szCs w:val="24"/>
      </w:rPr>
    </w:lvl>
    <w:lvl w:ilvl="3" w:tentative="0">
      <w:start w:val="1"/>
      <w:numFmt w:val="decimal"/>
      <w:pStyle w:val="101"/>
      <w:lvlText w:val="%1.%2.%4"/>
      <w:lvlJc w:val="left"/>
      <w:pPr>
        <w:tabs>
          <w:tab w:val="left" w:pos="1817"/>
        </w:tabs>
        <w:ind w:left="1817" w:hanging="737"/>
      </w:pPr>
      <w:rPr>
        <w:rFonts w:hint="eastAsia" w:ascii="Times New Roman" w:hAnsi="Times New Roman" w:eastAsia="仿宋_GB2312" w:cs="Arial"/>
        <w:b w:val="0"/>
        <w:i w:val="0"/>
        <w:sz w:val="24"/>
        <w:szCs w:val="24"/>
        <w:lang w:val="en-US"/>
      </w:rPr>
    </w:lvl>
    <w:lvl w:ilvl="4" w:tentative="0">
      <w:start w:val="1"/>
      <w:numFmt w:val="lowerLetter"/>
      <w:lvlText w:val="(%5)"/>
      <w:lvlJc w:val="left"/>
      <w:pPr>
        <w:tabs>
          <w:tab w:val="left" w:pos="1361"/>
        </w:tabs>
        <w:ind w:left="1361" w:hanging="737"/>
      </w:pPr>
      <w:rPr>
        <w:rFonts w:hint="default" w:ascii="Arial" w:hAnsi="Arial"/>
        <w:b w:val="0"/>
        <w:i w:val="0"/>
        <w:sz w:val="20"/>
      </w:rPr>
    </w:lvl>
    <w:lvl w:ilvl="5" w:tentative="0">
      <w:start w:val="1"/>
      <w:numFmt w:val="lowerRoman"/>
      <w:lvlText w:val="(%6)"/>
      <w:lvlJc w:val="left"/>
      <w:pPr>
        <w:tabs>
          <w:tab w:val="left" w:pos="2041"/>
        </w:tabs>
        <w:ind w:left="2041" w:hanging="680"/>
      </w:pPr>
      <w:rPr>
        <w:rFonts w:hint="default" w:ascii="Arial" w:hAnsi="Arial"/>
        <w:b w:val="0"/>
        <w:i w:val="0"/>
        <w:sz w:val="20"/>
      </w:rPr>
    </w:lvl>
    <w:lvl w:ilvl="6" w:tentative="0">
      <w:start w:val="1"/>
      <w:numFmt w:val="upperLetter"/>
      <w:lvlText w:val="(%7)"/>
      <w:lvlJc w:val="left"/>
      <w:pPr>
        <w:tabs>
          <w:tab w:val="left" w:pos="2041"/>
        </w:tabs>
        <w:ind w:left="2041" w:hanging="680"/>
      </w:pPr>
      <w:rPr>
        <w:rFonts w:hint="default" w:ascii="Arial" w:hAnsi="Arial"/>
        <w:b w:val="0"/>
        <w:i w:val="0"/>
        <w:sz w:val="20"/>
      </w:rPr>
    </w:lvl>
    <w:lvl w:ilvl="7" w:tentative="0">
      <w:start w:val="1"/>
      <w:numFmt w:val="upperLetter"/>
      <w:lvlText w:val="(%8)"/>
      <w:lvlJc w:val="left"/>
      <w:pPr>
        <w:tabs>
          <w:tab w:val="left" w:pos="2722"/>
        </w:tabs>
        <w:ind w:left="2722" w:hanging="681"/>
      </w:pPr>
      <w:rPr>
        <w:rFonts w:hint="default" w:ascii="Arial" w:hAnsi="Arial"/>
        <w:b w:val="0"/>
        <w:i w:val="0"/>
        <w:sz w:val="20"/>
      </w:rPr>
    </w:lvl>
    <w:lvl w:ilvl="8" w:tentative="0">
      <w:start w:val="1"/>
      <w:numFmt w:val="none"/>
      <w:lvlText w:val=""/>
      <w:lvlJc w:val="left"/>
      <w:pPr>
        <w:tabs>
          <w:tab w:val="left" w:pos="4320"/>
        </w:tabs>
        <w:ind w:left="4320" w:hanging="144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evenAndOddHeaders w:val="1"/>
  <w:drawingGridHorizontalSpacing w:val="105"/>
  <w:drawingGridVerticalSpacing w:val="156"/>
  <w:displayHorizontalDrawingGridEvery w:val="2"/>
  <w:noPunctuationKerning w:val="1"/>
  <w:characterSpacingControl w:val="compressPunctuation"/>
  <w:hdrShapeDefaults>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QxNmRiOGRkYzFlMDdlN2I2NjY1YjNmZmViNWYwM2UifQ=="/>
  </w:docVars>
  <w:rsids>
    <w:rsidRoot w:val="00172A27"/>
    <w:rsid w:val="00000C69"/>
    <w:rsid w:val="00001E04"/>
    <w:rsid w:val="0000511B"/>
    <w:rsid w:val="00005251"/>
    <w:rsid w:val="00005A79"/>
    <w:rsid w:val="00007BC7"/>
    <w:rsid w:val="00007CF0"/>
    <w:rsid w:val="00010EBB"/>
    <w:rsid w:val="0001411F"/>
    <w:rsid w:val="00014397"/>
    <w:rsid w:val="00016FBA"/>
    <w:rsid w:val="00022AC8"/>
    <w:rsid w:val="00022D10"/>
    <w:rsid w:val="00023804"/>
    <w:rsid w:val="00023AE7"/>
    <w:rsid w:val="0002547F"/>
    <w:rsid w:val="00025DD1"/>
    <w:rsid w:val="0003034E"/>
    <w:rsid w:val="00031976"/>
    <w:rsid w:val="00031C32"/>
    <w:rsid w:val="00032AB2"/>
    <w:rsid w:val="000340EA"/>
    <w:rsid w:val="00035958"/>
    <w:rsid w:val="000372A8"/>
    <w:rsid w:val="000405EC"/>
    <w:rsid w:val="000422D7"/>
    <w:rsid w:val="000446D1"/>
    <w:rsid w:val="000452CF"/>
    <w:rsid w:val="00045D76"/>
    <w:rsid w:val="00045EAA"/>
    <w:rsid w:val="00047CFE"/>
    <w:rsid w:val="00050003"/>
    <w:rsid w:val="0005149E"/>
    <w:rsid w:val="000514CA"/>
    <w:rsid w:val="00052522"/>
    <w:rsid w:val="00053BF3"/>
    <w:rsid w:val="00055C9C"/>
    <w:rsid w:val="000561A9"/>
    <w:rsid w:val="00061770"/>
    <w:rsid w:val="000631C4"/>
    <w:rsid w:val="0006354D"/>
    <w:rsid w:val="00063E74"/>
    <w:rsid w:val="00064AF6"/>
    <w:rsid w:val="000665EF"/>
    <w:rsid w:val="00066641"/>
    <w:rsid w:val="0006725F"/>
    <w:rsid w:val="000705BC"/>
    <w:rsid w:val="0007118F"/>
    <w:rsid w:val="000718A9"/>
    <w:rsid w:val="00071CD5"/>
    <w:rsid w:val="0007249F"/>
    <w:rsid w:val="000726D3"/>
    <w:rsid w:val="00075D40"/>
    <w:rsid w:val="00075F28"/>
    <w:rsid w:val="00077C26"/>
    <w:rsid w:val="000800D2"/>
    <w:rsid w:val="00080407"/>
    <w:rsid w:val="000809AB"/>
    <w:rsid w:val="00082734"/>
    <w:rsid w:val="00083BD2"/>
    <w:rsid w:val="00084B34"/>
    <w:rsid w:val="00084F39"/>
    <w:rsid w:val="00085647"/>
    <w:rsid w:val="00086A7A"/>
    <w:rsid w:val="00087142"/>
    <w:rsid w:val="00091014"/>
    <w:rsid w:val="000920BE"/>
    <w:rsid w:val="00092150"/>
    <w:rsid w:val="000922A1"/>
    <w:rsid w:val="00092C9A"/>
    <w:rsid w:val="00093825"/>
    <w:rsid w:val="00097ADA"/>
    <w:rsid w:val="000A33F9"/>
    <w:rsid w:val="000A3464"/>
    <w:rsid w:val="000A3827"/>
    <w:rsid w:val="000A6448"/>
    <w:rsid w:val="000A6636"/>
    <w:rsid w:val="000A71B5"/>
    <w:rsid w:val="000B06D3"/>
    <w:rsid w:val="000B385A"/>
    <w:rsid w:val="000B45FF"/>
    <w:rsid w:val="000B4F7D"/>
    <w:rsid w:val="000B5159"/>
    <w:rsid w:val="000B5410"/>
    <w:rsid w:val="000B6845"/>
    <w:rsid w:val="000B6AE5"/>
    <w:rsid w:val="000B72E1"/>
    <w:rsid w:val="000C003E"/>
    <w:rsid w:val="000C437D"/>
    <w:rsid w:val="000C43E2"/>
    <w:rsid w:val="000C4D71"/>
    <w:rsid w:val="000C5A2B"/>
    <w:rsid w:val="000C5E03"/>
    <w:rsid w:val="000C619E"/>
    <w:rsid w:val="000C72D9"/>
    <w:rsid w:val="000C7E4E"/>
    <w:rsid w:val="000D0253"/>
    <w:rsid w:val="000D33A1"/>
    <w:rsid w:val="000D35FB"/>
    <w:rsid w:val="000D37F2"/>
    <w:rsid w:val="000D4DCF"/>
    <w:rsid w:val="000D5446"/>
    <w:rsid w:val="000D6606"/>
    <w:rsid w:val="000E1AE4"/>
    <w:rsid w:val="000E2ABA"/>
    <w:rsid w:val="000E4657"/>
    <w:rsid w:val="000F10FD"/>
    <w:rsid w:val="000F465D"/>
    <w:rsid w:val="000F7369"/>
    <w:rsid w:val="0010048C"/>
    <w:rsid w:val="00101FC0"/>
    <w:rsid w:val="001025EC"/>
    <w:rsid w:val="001029B4"/>
    <w:rsid w:val="001043C7"/>
    <w:rsid w:val="00106840"/>
    <w:rsid w:val="0011007C"/>
    <w:rsid w:val="00111520"/>
    <w:rsid w:val="00111D8B"/>
    <w:rsid w:val="0011210D"/>
    <w:rsid w:val="00112278"/>
    <w:rsid w:val="001124BB"/>
    <w:rsid w:val="00115908"/>
    <w:rsid w:val="001169E9"/>
    <w:rsid w:val="00120DAF"/>
    <w:rsid w:val="00122C13"/>
    <w:rsid w:val="001320A9"/>
    <w:rsid w:val="00134009"/>
    <w:rsid w:val="0014055D"/>
    <w:rsid w:val="00141C41"/>
    <w:rsid w:val="00142EF1"/>
    <w:rsid w:val="00143056"/>
    <w:rsid w:val="0014327C"/>
    <w:rsid w:val="00143F85"/>
    <w:rsid w:val="00144F0F"/>
    <w:rsid w:val="00145898"/>
    <w:rsid w:val="001473DA"/>
    <w:rsid w:val="00147698"/>
    <w:rsid w:val="00147F6B"/>
    <w:rsid w:val="001506D8"/>
    <w:rsid w:val="001546F6"/>
    <w:rsid w:val="0015546C"/>
    <w:rsid w:val="0015622F"/>
    <w:rsid w:val="001564F8"/>
    <w:rsid w:val="0015707E"/>
    <w:rsid w:val="00157BA9"/>
    <w:rsid w:val="00160C27"/>
    <w:rsid w:val="0016125C"/>
    <w:rsid w:val="0016350C"/>
    <w:rsid w:val="00164140"/>
    <w:rsid w:val="00165D89"/>
    <w:rsid w:val="00166814"/>
    <w:rsid w:val="00166DF3"/>
    <w:rsid w:val="00170C7F"/>
    <w:rsid w:val="00171BF4"/>
    <w:rsid w:val="0017219B"/>
    <w:rsid w:val="00172843"/>
    <w:rsid w:val="00172A27"/>
    <w:rsid w:val="0017307E"/>
    <w:rsid w:val="001741E6"/>
    <w:rsid w:val="0017472B"/>
    <w:rsid w:val="001748EF"/>
    <w:rsid w:val="00175FF7"/>
    <w:rsid w:val="00181E4B"/>
    <w:rsid w:val="00182832"/>
    <w:rsid w:val="00183F48"/>
    <w:rsid w:val="001851A9"/>
    <w:rsid w:val="00186E43"/>
    <w:rsid w:val="001907F6"/>
    <w:rsid w:val="00191432"/>
    <w:rsid w:val="001938FC"/>
    <w:rsid w:val="00193F91"/>
    <w:rsid w:val="00195A30"/>
    <w:rsid w:val="00196B8C"/>
    <w:rsid w:val="00197668"/>
    <w:rsid w:val="00197C06"/>
    <w:rsid w:val="001A4C87"/>
    <w:rsid w:val="001A4E81"/>
    <w:rsid w:val="001A5AC8"/>
    <w:rsid w:val="001A5D6F"/>
    <w:rsid w:val="001A6523"/>
    <w:rsid w:val="001A6961"/>
    <w:rsid w:val="001B1166"/>
    <w:rsid w:val="001B4045"/>
    <w:rsid w:val="001B4511"/>
    <w:rsid w:val="001B5DCC"/>
    <w:rsid w:val="001B7E1E"/>
    <w:rsid w:val="001C1C5F"/>
    <w:rsid w:val="001C248B"/>
    <w:rsid w:val="001C2735"/>
    <w:rsid w:val="001C32F1"/>
    <w:rsid w:val="001C35B4"/>
    <w:rsid w:val="001C4C26"/>
    <w:rsid w:val="001C5293"/>
    <w:rsid w:val="001C5341"/>
    <w:rsid w:val="001C5A4E"/>
    <w:rsid w:val="001D09A5"/>
    <w:rsid w:val="001D1513"/>
    <w:rsid w:val="001D179B"/>
    <w:rsid w:val="001D21F9"/>
    <w:rsid w:val="001D322E"/>
    <w:rsid w:val="001D5F97"/>
    <w:rsid w:val="001D72CC"/>
    <w:rsid w:val="001E2A56"/>
    <w:rsid w:val="001E6ECA"/>
    <w:rsid w:val="001E7716"/>
    <w:rsid w:val="001F0018"/>
    <w:rsid w:val="001F2F99"/>
    <w:rsid w:val="001F3280"/>
    <w:rsid w:val="001F44B7"/>
    <w:rsid w:val="001F57AB"/>
    <w:rsid w:val="001F5A9D"/>
    <w:rsid w:val="00200974"/>
    <w:rsid w:val="00201628"/>
    <w:rsid w:val="00201D5C"/>
    <w:rsid w:val="00201D8D"/>
    <w:rsid w:val="002043F5"/>
    <w:rsid w:val="00204E80"/>
    <w:rsid w:val="0020594D"/>
    <w:rsid w:val="002066F3"/>
    <w:rsid w:val="00211D91"/>
    <w:rsid w:val="00217073"/>
    <w:rsid w:val="00217E5F"/>
    <w:rsid w:val="002214D0"/>
    <w:rsid w:val="0022279D"/>
    <w:rsid w:val="00223460"/>
    <w:rsid w:val="0022448A"/>
    <w:rsid w:val="00224730"/>
    <w:rsid w:val="00224BFC"/>
    <w:rsid w:val="00225386"/>
    <w:rsid w:val="002313AD"/>
    <w:rsid w:val="00231CC7"/>
    <w:rsid w:val="002333DC"/>
    <w:rsid w:val="00234879"/>
    <w:rsid w:val="00234E9B"/>
    <w:rsid w:val="002350B9"/>
    <w:rsid w:val="00235F33"/>
    <w:rsid w:val="0024208F"/>
    <w:rsid w:val="0024217B"/>
    <w:rsid w:val="00242675"/>
    <w:rsid w:val="00242B72"/>
    <w:rsid w:val="00245D57"/>
    <w:rsid w:val="00245EDA"/>
    <w:rsid w:val="0024717F"/>
    <w:rsid w:val="002475CC"/>
    <w:rsid w:val="002501E6"/>
    <w:rsid w:val="00250C9B"/>
    <w:rsid w:val="0025136E"/>
    <w:rsid w:val="00251C03"/>
    <w:rsid w:val="00252068"/>
    <w:rsid w:val="00253568"/>
    <w:rsid w:val="0025598F"/>
    <w:rsid w:val="00256AC4"/>
    <w:rsid w:val="00260328"/>
    <w:rsid w:val="002610BF"/>
    <w:rsid w:val="002619F6"/>
    <w:rsid w:val="0026234C"/>
    <w:rsid w:val="002629A6"/>
    <w:rsid w:val="00263D0B"/>
    <w:rsid w:val="00265A37"/>
    <w:rsid w:val="00265FA7"/>
    <w:rsid w:val="0026652B"/>
    <w:rsid w:val="0026676A"/>
    <w:rsid w:val="00270C43"/>
    <w:rsid w:val="0027337F"/>
    <w:rsid w:val="00273C37"/>
    <w:rsid w:val="00273CEA"/>
    <w:rsid w:val="0027540C"/>
    <w:rsid w:val="00275D4B"/>
    <w:rsid w:val="00276601"/>
    <w:rsid w:val="00280279"/>
    <w:rsid w:val="00281770"/>
    <w:rsid w:val="00283B3E"/>
    <w:rsid w:val="002840FB"/>
    <w:rsid w:val="00285461"/>
    <w:rsid w:val="00285946"/>
    <w:rsid w:val="00287158"/>
    <w:rsid w:val="00287E9C"/>
    <w:rsid w:val="00291862"/>
    <w:rsid w:val="00292CE6"/>
    <w:rsid w:val="00292E05"/>
    <w:rsid w:val="0029305F"/>
    <w:rsid w:val="0029342C"/>
    <w:rsid w:val="0029372D"/>
    <w:rsid w:val="00296D2F"/>
    <w:rsid w:val="0029798E"/>
    <w:rsid w:val="002A1AB7"/>
    <w:rsid w:val="002A1D4E"/>
    <w:rsid w:val="002A2378"/>
    <w:rsid w:val="002A25CC"/>
    <w:rsid w:val="002A3D89"/>
    <w:rsid w:val="002A4A43"/>
    <w:rsid w:val="002A5D7F"/>
    <w:rsid w:val="002A5F74"/>
    <w:rsid w:val="002A6770"/>
    <w:rsid w:val="002A6F80"/>
    <w:rsid w:val="002B0D46"/>
    <w:rsid w:val="002B3110"/>
    <w:rsid w:val="002B33BD"/>
    <w:rsid w:val="002B3CE7"/>
    <w:rsid w:val="002B3DCC"/>
    <w:rsid w:val="002C1B4C"/>
    <w:rsid w:val="002C29EF"/>
    <w:rsid w:val="002C2EF4"/>
    <w:rsid w:val="002C54C5"/>
    <w:rsid w:val="002C5A39"/>
    <w:rsid w:val="002C5B30"/>
    <w:rsid w:val="002C5CED"/>
    <w:rsid w:val="002C75D7"/>
    <w:rsid w:val="002C7724"/>
    <w:rsid w:val="002D0964"/>
    <w:rsid w:val="002D09E8"/>
    <w:rsid w:val="002D2396"/>
    <w:rsid w:val="002D5F23"/>
    <w:rsid w:val="002D6BDC"/>
    <w:rsid w:val="002E0005"/>
    <w:rsid w:val="002E0CC7"/>
    <w:rsid w:val="002E12EC"/>
    <w:rsid w:val="002E1B26"/>
    <w:rsid w:val="002E23C9"/>
    <w:rsid w:val="002E3FD9"/>
    <w:rsid w:val="002E43BB"/>
    <w:rsid w:val="002E67D8"/>
    <w:rsid w:val="002E74EA"/>
    <w:rsid w:val="002F1690"/>
    <w:rsid w:val="002F184C"/>
    <w:rsid w:val="002F256C"/>
    <w:rsid w:val="002F2D87"/>
    <w:rsid w:val="002F2F69"/>
    <w:rsid w:val="002F61C4"/>
    <w:rsid w:val="002F63DD"/>
    <w:rsid w:val="002F6609"/>
    <w:rsid w:val="002F6A68"/>
    <w:rsid w:val="003005DC"/>
    <w:rsid w:val="0030182D"/>
    <w:rsid w:val="00303A8C"/>
    <w:rsid w:val="00304DAA"/>
    <w:rsid w:val="00306ACE"/>
    <w:rsid w:val="00307254"/>
    <w:rsid w:val="003106E0"/>
    <w:rsid w:val="00310766"/>
    <w:rsid w:val="003111BB"/>
    <w:rsid w:val="003116A0"/>
    <w:rsid w:val="00312477"/>
    <w:rsid w:val="00314027"/>
    <w:rsid w:val="00314573"/>
    <w:rsid w:val="0031639D"/>
    <w:rsid w:val="00316A78"/>
    <w:rsid w:val="003170DF"/>
    <w:rsid w:val="00320014"/>
    <w:rsid w:val="00320575"/>
    <w:rsid w:val="0032300A"/>
    <w:rsid w:val="003265B7"/>
    <w:rsid w:val="00327E90"/>
    <w:rsid w:val="00327FCC"/>
    <w:rsid w:val="00330061"/>
    <w:rsid w:val="00331713"/>
    <w:rsid w:val="00333311"/>
    <w:rsid w:val="00333678"/>
    <w:rsid w:val="003339EA"/>
    <w:rsid w:val="00333F2E"/>
    <w:rsid w:val="003344A5"/>
    <w:rsid w:val="00334772"/>
    <w:rsid w:val="00334E22"/>
    <w:rsid w:val="00336845"/>
    <w:rsid w:val="0034134B"/>
    <w:rsid w:val="00342165"/>
    <w:rsid w:val="00342390"/>
    <w:rsid w:val="0034245F"/>
    <w:rsid w:val="00343D70"/>
    <w:rsid w:val="00344E38"/>
    <w:rsid w:val="003451AF"/>
    <w:rsid w:val="0034795F"/>
    <w:rsid w:val="003506E1"/>
    <w:rsid w:val="0035110E"/>
    <w:rsid w:val="003520FA"/>
    <w:rsid w:val="00353C3C"/>
    <w:rsid w:val="00354074"/>
    <w:rsid w:val="00354583"/>
    <w:rsid w:val="00355163"/>
    <w:rsid w:val="003553E1"/>
    <w:rsid w:val="0035676D"/>
    <w:rsid w:val="00360BA8"/>
    <w:rsid w:val="003619DA"/>
    <w:rsid w:val="00362342"/>
    <w:rsid w:val="003639CF"/>
    <w:rsid w:val="00366823"/>
    <w:rsid w:val="00366B08"/>
    <w:rsid w:val="003672A0"/>
    <w:rsid w:val="00367750"/>
    <w:rsid w:val="003700CE"/>
    <w:rsid w:val="003701A3"/>
    <w:rsid w:val="00371D1E"/>
    <w:rsid w:val="00373B3B"/>
    <w:rsid w:val="0037449A"/>
    <w:rsid w:val="003764DC"/>
    <w:rsid w:val="003768FF"/>
    <w:rsid w:val="00377205"/>
    <w:rsid w:val="003773E4"/>
    <w:rsid w:val="003814D6"/>
    <w:rsid w:val="003814E3"/>
    <w:rsid w:val="00382622"/>
    <w:rsid w:val="0038299D"/>
    <w:rsid w:val="00383682"/>
    <w:rsid w:val="003929AE"/>
    <w:rsid w:val="00392B5A"/>
    <w:rsid w:val="0039307D"/>
    <w:rsid w:val="00394676"/>
    <w:rsid w:val="00396DF5"/>
    <w:rsid w:val="00397510"/>
    <w:rsid w:val="003A1447"/>
    <w:rsid w:val="003A1F0D"/>
    <w:rsid w:val="003A2439"/>
    <w:rsid w:val="003A3155"/>
    <w:rsid w:val="003A37E8"/>
    <w:rsid w:val="003A4A3B"/>
    <w:rsid w:val="003A5699"/>
    <w:rsid w:val="003B0040"/>
    <w:rsid w:val="003B00A6"/>
    <w:rsid w:val="003B00CA"/>
    <w:rsid w:val="003B0C86"/>
    <w:rsid w:val="003B3A2F"/>
    <w:rsid w:val="003B3BA1"/>
    <w:rsid w:val="003B7288"/>
    <w:rsid w:val="003C0BF9"/>
    <w:rsid w:val="003C2871"/>
    <w:rsid w:val="003C305E"/>
    <w:rsid w:val="003C43F8"/>
    <w:rsid w:val="003C4ED5"/>
    <w:rsid w:val="003C6CBE"/>
    <w:rsid w:val="003D026B"/>
    <w:rsid w:val="003D268C"/>
    <w:rsid w:val="003D2976"/>
    <w:rsid w:val="003D370F"/>
    <w:rsid w:val="003D5BCB"/>
    <w:rsid w:val="003D7181"/>
    <w:rsid w:val="003D7CBD"/>
    <w:rsid w:val="003E1595"/>
    <w:rsid w:val="003E1C56"/>
    <w:rsid w:val="003E1CDD"/>
    <w:rsid w:val="003E2343"/>
    <w:rsid w:val="003E2A01"/>
    <w:rsid w:val="003E4B06"/>
    <w:rsid w:val="003E5268"/>
    <w:rsid w:val="003F0B50"/>
    <w:rsid w:val="003F13C6"/>
    <w:rsid w:val="003F1DA7"/>
    <w:rsid w:val="003F1FF9"/>
    <w:rsid w:val="003F2D58"/>
    <w:rsid w:val="003F2F30"/>
    <w:rsid w:val="003F3027"/>
    <w:rsid w:val="003F6D89"/>
    <w:rsid w:val="003F79C3"/>
    <w:rsid w:val="00401051"/>
    <w:rsid w:val="0040217A"/>
    <w:rsid w:val="00405171"/>
    <w:rsid w:val="004071DD"/>
    <w:rsid w:val="00407236"/>
    <w:rsid w:val="00407C47"/>
    <w:rsid w:val="00407F0A"/>
    <w:rsid w:val="00410CED"/>
    <w:rsid w:val="00412802"/>
    <w:rsid w:val="00413A12"/>
    <w:rsid w:val="00413EB7"/>
    <w:rsid w:val="00415C07"/>
    <w:rsid w:val="004176E6"/>
    <w:rsid w:val="00420183"/>
    <w:rsid w:val="00420CDD"/>
    <w:rsid w:val="00420E3A"/>
    <w:rsid w:val="0042182F"/>
    <w:rsid w:val="00421D36"/>
    <w:rsid w:val="00424A7B"/>
    <w:rsid w:val="00427D1D"/>
    <w:rsid w:val="0043070F"/>
    <w:rsid w:val="004308A3"/>
    <w:rsid w:val="00430B11"/>
    <w:rsid w:val="00432055"/>
    <w:rsid w:val="00432F7C"/>
    <w:rsid w:val="004337B8"/>
    <w:rsid w:val="00437B7A"/>
    <w:rsid w:val="00441022"/>
    <w:rsid w:val="0044157F"/>
    <w:rsid w:val="004440A2"/>
    <w:rsid w:val="00444578"/>
    <w:rsid w:val="00444FE7"/>
    <w:rsid w:val="0044581A"/>
    <w:rsid w:val="00446669"/>
    <w:rsid w:val="0044681E"/>
    <w:rsid w:val="0044778C"/>
    <w:rsid w:val="00451590"/>
    <w:rsid w:val="00454564"/>
    <w:rsid w:val="0045481E"/>
    <w:rsid w:val="0045551E"/>
    <w:rsid w:val="00456176"/>
    <w:rsid w:val="00461C87"/>
    <w:rsid w:val="004640E2"/>
    <w:rsid w:val="00464DB0"/>
    <w:rsid w:val="00464E91"/>
    <w:rsid w:val="004650C8"/>
    <w:rsid w:val="004672AE"/>
    <w:rsid w:val="0047046B"/>
    <w:rsid w:val="0047055A"/>
    <w:rsid w:val="004715AD"/>
    <w:rsid w:val="00472254"/>
    <w:rsid w:val="004725B3"/>
    <w:rsid w:val="004734CE"/>
    <w:rsid w:val="004743F7"/>
    <w:rsid w:val="00474896"/>
    <w:rsid w:val="00475277"/>
    <w:rsid w:val="00476427"/>
    <w:rsid w:val="00476A4C"/>
    <w:rsid w:val="00477BF6"/>
    <w:rsid w:val="00477CE9"/>
    <w:rsid w:val="00482088"/>
    <w:rsid w:val="004836B6"/>
    <w:rsid w:val="00484863"/>
    <w:rsid w:val="00485776"/>
    <w:rsid w:val="0048754E"/>
    <w:rsid w:val="00487B27"/>
    <w:rsid w:val="00494854"/>
    <w:rsid w:val="004958DA"/>
    <w:rsid w:val="00496741"/>
    <w:rsid w:val="004A2904"/>
    <w:rsid w:val="004A2C7E"/>
    <w:rsid w:val="004A2DC7"/>
    <w:rsid w:val="004A323D"/>
    <w:rsid w:val="004A3B35"/>
    <w:rsid w:val="004A4CA0"/>
    <w:rsid w:val="004A670A"/>
    <w:rsid w:val="004A6BA0"/>
    <w:rsid w:val="004A785F"/>
    <w:rsid w:val="004B03C1"/>
    <w:rsid w:val="004B3536"/>
    <w:rsid w:val="004B4489"/>
    <w:rsid w:val="004B5C45"/>
    <w:rsid w:val="004B5D08"/>
    <w:rsid w:val="004B6477"/>
    <w:rsid w:val="004B6643"/>
    <w:rsid w:val="004B777E"/>
    <w:rsid w:val="004C035B"/>
    <w:rsid w:val="004C1770"/>
    <w:rsid w:val="004C358A"/>
    <w:rsid w:val="004C3FBA"/>
    <w:rsid w:val="004C4A06"/>
    <w:rsid w:val="004C5AF5"/>
    <w:rsid w:val="004C6DE1"/>
    <w:rsid w:val="004C7D97"/>
    <w:rsid w:val="004D06F3"/>
    <w:rsid w:val="004D3ED6"/>
    <w:rsid w:val="004D5305"/>
    <w:rsid w:val="004D567E"/>
    <w:rsid w:val="004D7BBA"/>
    <w:rsid w:val="004D7D71"/>
    <w:rsid w:val="004D7EE5"/>
    <w:rsid w:val="004E0C7D"/>
    <w:rsid w:val="004E11D0"/>
    <w:rsid w:val="004E3068"/>
    <w:rsid w:val="004E40FC"/>
    <w:rsid w:val="004E5B2F"/>
    <w:rsid w:val="004E6E68"/>
    <w:rsid w:val="004F2E09"/>
    <w:rsid w:val="004F319C"/>
    <w:rsid w:val="004F4CC1"/>
    <w:rsid w:val="004F65BD"/>
    <w:rsid w:val="0050291E"/>
    <w:rsid w:val="00502A4A"/>
    <w:rsid w:val="005038E5"/>
    <w:rsid w:val="0050486C"/>
    <w:rsid w:val="00507B25"/>
    <w:rsid w:val="005108BD"/>
    <w:rsid w:val="005108CE"/>
    <w:rsid w:val="00510FF0"/>
    <w:rsid w:val="00511B87"/>
    <w:rsid w:val="005120B4"/>
    <w:rsid w:val="005138D5"/>
    <w:rsid w:val="00513E12"/>
    <w:rsid w:val="00514291"/>
    <w:rsid w:val="0052439B"/>
    <w:rsid w:val="00524B25"/>
    <w:rsid w:val="00524C75"/>
    <w:rsid w:val="00530B4D"/>
    <w:rsid w:val="00531AE0"/>
    <w:rsid w:val="00531E74"/>
    <w:rsid w:val="005325CC"/>
    <w:rsid w:val="0053289C"/>
    <w:rsid w:val="00533E3A"/>
    <w:rsid w:val="00533EED"/>
    <w:rsid w:val="005340BB"/>
    <w:rsid w:val="00534E94"/>
    <w:rsid w:val="005350DB"/>
    <w:rsid w:val="00536BE0"/>
    <w:rsid w:val="00536C88"/>
    <w:rsid w:val="00536D21"/>
    <w:rsid w:val="0053721B"/>
    <w:rsid w:val="005372C1"/>
    <w:rsid w:val="00537EEA"/>
    <w:rsid w:val="00540250"/>
    <w:rsid w:val="00541246"/>
    <w:rsid w:val="00541315"/>
    <w:rsid w:val="0054321A"/>
    <w:rsid w:val="00543EC1"/>
    <w:rsid w:val="0054648F"/>
    <w:rsid w:val="00546607"/>
    <w:rsid w:val="005469C2"/>
    <w:rsid w:val="00551C70"/>
    <w:rsid w:val="00551C8F"/>
    <w:rsid w:val="005523EC"/>
    <w:rsid w:val="00552FEB"/>
    <w:rsid w:val="00553580"/>
    <w:rsid w:val="00553B5B"/>
    <w:rsid w:val="0055432B"/>
    <w:rsid w:val="00554B65"/>
    <w:rsid w:val="00556B1F"/>
    <w:rsid w:val="005571A8"/>
    <w:rsid w:val="005607FB"/>
    <w:rsid w:val="00561AF8"/>
    <w:rsid w:val="00561EA2"/>
    <w:rsid w:val="00561F4B"/>
    <w:rsid w:val="0056293C"/>
    <w:rsid w:val="005666C9"/>
    <w:rsid w:val="00566B6B"/>
    <w:rsid w:val="005676D9"/>
    <w:rsid w:val="005677FE"/>
    <w:rsid w:val="00570698"/>
    <w:rsid w:val="00570D39"/>
    <w:rsid w:val="00573983"/>
    <w:rsid w:val="005756DC"/>
    <w:rsid w:val="00576D4F"/>
    <w:rsid w:val="00577614"/>
    <w:rsid w:val="00581A3F"/>
    <w:rsid w:val="00581BDC"/>
    <w:rsid w:val="00582755"/>
    <w:rsid w:val="0058396D"/>
    <w:rsid w:val="005840B7"/>
    <w:rsid w:val="0058482C"/>
    <w:rsid w:val="005858EA"/>
    <w:rsid w:val="00586AF6"/>
    <w:rsid w:val="00590198"/>
    <w:rsid w:val="00591805"/>
    <w:rsid w:val="00592940"/>
    <w:rsid w:val="00592966"/>
    <w:rsid w:val="00592B7F"/>
    <w:rsid w:val="0059474B"/>
    <w:rsid w:val="00596878"/>
    <w:rsid w:val="005979D7"/>
    <w:rsid w:val="00597D04"/>
    <w:rsid w:val="005A0502"/>
    <w:rsid w:val="005A0730"/>
    <w:rsid w:val="005A0DA9"/>
    <w:rsid w:val="005A145A"/>
    <w:rsid w:val="005A2B7E"/>
    <w:rsid w:val="005A38B3"/>
    <w:rsid w:val="005A4765"/>
    <w:rsid w:val="005A4D1A"/>
    <w:rsid w:val="005A50E6"/>
    <w:rsid w:val="005A65C4"/>
    <w:rsid w:val="005A7C29"/>
    <w:rsid w:val="005B0FAA"/>
    <w:rsid w:val="005B1A7F"/>
    <w:rsid w:val="005B2029"/>
    <w:rsid w:val="005B2229"/>
    <w:rsid w:val="005B24C4"/>
    <w:rsid w:val="005B46F6"/>
    <w:rsid w:val="005B4B08"/>
    <w:rsid w:val="005B4F90"/>
    <w:rsid w:val="005B5F3E"/>
    <w:rsid w:val="005C160B"/>
    <w:rsid w:val="005C1706"/>
    <w:rsid w:val="005C3844"/>
    <w:rsid w:val="005C3DD4"/>
    <w:rsid w:val="005C4357"/>
    <w:rsid w:val="005C4A32"/>
    <w:rsid w:val="005C6A61"/>
    <w:rsid w:val="005C7095"/>
    <w:rsid w:val="005C766A"/>
    <w:rsid w:val="005D0996"/>
    <w:rsid w:val="005D258E"/>
    <w:rsid w:val="005D31C0"/>
    <w:rsid w:val="005D3530"/>
    <w:rsid w:val="005D35CD"/>
    <w:rsid w:val="005D5498"/>
    <w:rsid w:val="005D6930"/>
    <w:rsid w:val="005D6E18"/>
    <w:rsid w:val="005D7FA2"/>
    <w:rsid w:val="005E0C4B"/>
    <w:rsid w:val="005E0EC6"/>
    <w:rsid w:val="005E0F95"/>
    <w:rsid w:val="005E17B0"/>
    <w:rsid w:val="005E32D9"/>
    <w:rsid w:val="005E357C"/>
    <w:rsid w:val="005E3754"/>
    <w:rsid w:val="005E3F56"/>
    <w:rsid w:val="005E456D"/>
    <w:rsid w:val="005E6040"/>
    <w:rsid w:val="005E6EC5"/>
    <w:rsid w:val="005E75D5"/>
    <w:rsid w:val="005F1CCB"/>
    <w:rsid w:val="005F342F"/>
    <w:rsid w:val="005F3FB9"/>
    <w:rsid w:val="005F4043"/>
    <w:rsid w:val="005F4380"/>
    <w:rsid w:val="005F44C5"/>
    <w:rsid w:val="005F48B6"/>
    <w:rsid w:val="005F6A1F"/>
    <w:rsid w:val="00600508"/>
    <w:rsid w:val="00601914"/>
    <w:rsid w:val="00601DCE"/>
    <w:rsid w:val="006033EE"/>
    <w:rsid w:val="0060358F"/>
    <w:rsid w:val="00603FF3"/>
    <w:rsid w:val="00605729"/>
    <w:rsid w:val="006065B3"/>
    <w:rsid w:val="006066B0"/>
    <w:rsid w:val="00606816"/>
    <w:rsid w:val="00606FC7"/>
    <w:rsid w:val="00607338"/>
    <w:rsid w:val="0061092D"/>
    <w:rsid w:val="006142E4"/>
    <w:rsid w:val="00615301"/>
    <w:rsid w:val="006165FE"/>
    <w:rsid w:val="00621C05"/>
    <w:rsid w:val="0062295A"/>
    <w:rsid w:val="00622C40"/>
    <w:rsid w:val="00622FC6"/>
    <w:rsid w:val="00622FEB"/>
    <w:rsid w:val="0062332A"/>
    <w:rsid w:val="00623A11"/>
    <w:rsid w:val="006244DF"/>
    <w:rsid w:val="0062581E"/>
    <w:rsid w:val="00626C5F"/>
    <w:rsid w:val="00627A20"/>
    <w:rsid w:val="00627E0B"/>
    <w:rsid w:val="0063617E"/>
    <w:rsid w:val="00636A5E"/>
    <w:rsid w:val="00636D4A"/>
    <w:rsid w:val="00636E17"/>
    <w:rsid w:val="00637787"/>
    <w:rsid w:val="0064197F"/>
    <w:rsid w:val="006422D5"/>
    <w:rsid w:val="00642E34"/>
    <w:rsid w:val="006447A3"/>
    <w:rsid w:val="006450C9"/>
    <w:rsid w:val="0064564B"/>
    <w:rsid w:val="0064693E"/>
    <w:rsid w:val="00651997"/>
    <w:rsid w:val="006534E1"/>
    <w:rsid w:val="00654B71"/>
    <w:rsid w:val="00655422"/>
    <w:rsid w:val="00655DB8"/>
    <w:rsid w:val="00656F79"/>
    <w:rsid w:val="006577AE"/>
    <w:rsid w:val="00660734"/>
    <w:rsid w:val="006622A7"/>
    <w:rsid w:val="00662EE3"/>
    <w:rsid w:val="0066522E"/>
    <w:rsid w:val="00665E07"/>
    <w:rsid w:val="00670A7C"/>
    <w:rsid w:val="00670B0B"/>
    <w:rsid w:val="0067131E"/>
    <w:rsid w:val="00671752"/>
    <w:rsid w:val="00671C8F"/>
    <w:rsid w:val="006724F3"/>
    <w:rsid w:val="00674B49"/>
    <w:rsid w:val="0067555E"/>
    <w:rsid w:val="006768DF"/>
    <w:rsid w:val="006842CF"/>
    <w:rsid w:val="00687CF4"/>
    <w:rsid w:val="006911F9"/>
    <w:rsid w:val="00692C99"/>
    <w:rsid w:val="00693C01"/>
    <w:rsid w:val="00694FAC"/>
    <w:rsid w:val="00695FD6"/>
    <w:rsid w:val="006A097E"/>
    <w:rsid w:val="006A191D"/>
    <w:rsid w:val="006A2312"/>
    <w:rsid w:val="006A32B3"/>
    <w:rsid w:val="006A39A4"/>
    <w:rsid w:val="006A43D3"/>
    <w:rsid w:val="006A473F"/>
    <w:rsid w:val="006A4A37"/>
    <w:rsid w:val="006A5301"/>
    <w:rsid w:val="006A569B"/>
    <w:rsid w:val="006A5B19"/>
    <w:rsid w:val="006A5DB4"/>
    <w:rsid w:val="006A5F8A"/>
    <w:rsid w:val="006B0CA8"/>
    <w:rsid w:val="006B16B6"/>
    <w:rsid w:val="006B28E3"/>
    <w:rsid w:val="006B2E91"/>
    <w:rsid w:val="006B43A0"/>
    <w:rsid w:val="006B5163"/>
    <w:rsid w:val="006B602A"/>
    <w:rsid w:val="006C1367"/>
    <w:rsid w:val="006C206A"/>
    <w:rsid w:val="006C470C"/>
    <w:rsid w:val="006C4BA3"/>
    <w:rsid w:val="006C63F6"/>
    <w:rsid w:val="006C686E"/>
    <w:rsid w:val="006D14BD"/>
    <w:rsid w:val="006D21B7"/>
    <w:rsid w:val="006D22AB"/>
    <w:rsid w:val="006D2AE6"/>
    <w:rsid w:val="006D4C12"/>
    <w:rsid w:val="006D4DF8"/>
    <w:rsid w:val="006D505B"/>
    <w:rsid w:val="006D63E9"/>
    <w:rsid w:val="006D64B1"/>
    <w:rsid w:val="006D7AA3"/>
    <w:rsid w:val="006E226D"/>
    <w:rsid w:val="006E3E80"/>
    <w:rsid w:val="006E4CC0"/>
    <w:rsid w:val="006E4DD7"/>
    <w:rsid w:val="006E7E81"/>
    <w:rsid w:val="006F01B8"/>
    <w:rsid w:val="006F0A54"/>
    <w:rsid w:val="006F1E72"/>
    <w:rsid w:val="006F3E5C"/>
    <w:rsid w:val="006F4205"/>
    <w:rsid w:val="006F4F64"/>
    <w:rsid w:val="006F7855"/>
    <w:rsid w:val="00700FF5"/>
    <w:rsid w:val="007015F6"/>
    <w:rsid w:val="007038DE"/>
    <w:rsid w:val="0070418B"/>
    <w:rsid w:val="007066C2"/>
    <w:rsid w:val="00707782"/>
    <w:rsid w:val="00710645"/>
    <w:rsid w:val="007111EE"/>
    <w:rsid w:val="007115EB"/>
    <w:rsid w:val="007118AC"/>
    <w:rsid w:val="00712260"/>
    <w:rsid w:val="0071428B"/>
    <w:rsid w:val="00714E08"/>
    <w:rsid w:val="0071633F"/>
    <w:rsid w:val="007166A8"/>
    <w:rsid w:val="00716BBF"/>
    <w:rsid w:val="007173D5"/>
    <w:rsid w:val="0072096E"/>
    <w:rsid w:val="007224C1"/>
    <w:rsid w:val="00722F4E"/>
    <w:rsid w:val="007238A5"/>
    <w:rsid w:val="00723AA3"/>
    <w:rsid w:val="00725F25"/>
    <w:rsid w:val="00726769"/>
    <w:rsid w:val="00727553"/>
    <w:rsid w:val="0072768A"/>
    <w:rsid w:val="00731028"/>
    <w:rsid w:val="007324AA"/>
    <w:rsid w:val="0073372D"/>
    <w:rsid w:val="00735E5F"/>
    <w:rsid w:val="00735EFD"/>
    <w:rsid w:val="00736515"/>
    <w:rsid w:val="00740F93"/>
    <w:rsid w:val="00741961"/>
    <w:rsid w:val="00742523"/>
    <w:rsid w:val="00742DC1"/>
    <w:rsid w:val="00742EB6"/>
    <w:rsid w:val="007517C8"/>
    <w:rsid w:val="00751AB3"/>
    <w:rsid w:val="00752E61"/>
    <w:rsid w:val="00752FCF"/>
    <w:rsid w:val="00753BD4"/>
    <w:rsid w:val="0075573B"/>
    <w:rsid w:val="00755D38"/>
    <w:rsid w:val="00757041"/>
    <w:rsid w:val="00757166"/>
    <w:rsid w:val="00757C74"/>
    <w:rsid w:val="00757CFE"/>
    <w:rsid w:val="00757FD5"/>
    <w:rsid w:val="00760827"/>
    <w:rsid w:val="00760F09"/>
    <w:rsid w:val="00765417"/>
    <w:rsid w:val="007660B5"/>
    <w:rsid w:val="0077200F"/>
    <w:rsid w:val="0077222A"/>
    <w:rsid w:val="00773E6A"/>
    <w:rsid w:val="00773EDF"/>
    <w:rsid w:val="007762D0"/>
    <w:rsid w:val="007765DC"/>
    <w:rsid w:val="00780BA2"/>
    <w:rsid w:val="00783AA3"/>
    <w:rsid w:val="00785BDE"/>
    <w:rsid w:val="00785DF2"/>
    <w:rsid w:val="007868AD"/>
    <w:rsid w:val="00786B76"/>
    <w:rsid w:val="00786C7D"/>
    <w:rsid w:val="007930DF"/>
    <w:rsid w:val="00794D80"/>
    <w:rsid w:val="00796E3E"/>
    <w:rsid w:val="00797C48"/>
    <w:rsid w:val="00797E9F"/>
    <w:rsid w:val="007A219B"/>
    <w:rsid w:val="007A2A4B"/>
    <w:rsid w:val="007A53EB"/>
    <w:rsid w:val="007A5A0F"/>
    <w:rsid w:val="007B1223"/>
    <w:rsid w:val="007B39E5"/>
    <w:rsid w:val="007B47F2"/>
    <w:rsid w:val="007B6F1F"/>
    <w:rsid w:val="007B7257"/>
    <w:rsid w:val="007B7B4C"/>
    <w:rsid w:val="007B7ED1"/>
    <w:rsid w:val="007C1B60"/>
    <w:rsid w:val="007C496A"/>
    <w:rsid w:val="007C50C3"/>
    <w:rsid w:val="007C5933"/>
    <w:rsid w:val="007C5F4D"/>
    <w:rsid w:val="007D0149"/>
    <w:rsid w:val="007D41F6"/>
    <w:rsid w:val="007D4590"/>
    <w:rsid w:val="007D5179"/>
    <w:rsid w:val="007D557E"/>
    <w:rsid w:val="007D635C"/>
    <w:rsid w:val="007D6B1E"/>
    <w:rsid w:val="007E1649"/>
    <w:rsid w:val="007E2BDF"/>
    <w:rsid w:val="007E2D11"/>
    <w:rsid w:val="007E352D"/>
    <w:rsid w:val="007E37B0"/>
    <w:rsid w:val="007E438A"/>
    <w:rsid w:val="007E48A8"/>
    <w:rsid w:val="007E5E95"/>
    <w:rsid w:val="007F445C"/>
    <w:rsid w:val="007F755C"/>
    <w:rsid w:val="008017A7"/>
    <w:rsid w:val="00806519"/>
    <w:rsid w:val="00812FA1"/>
    <w:rsid w:val="00813D66"/>
    <w:rsid w:val="0081461F"/>
    <w:rsid w:val="008168C6"/>
    <w:rsid w:val="00817A3B"/>
    <w:rsid w:val="008200A4"/>
    <w:rsid w:val="00822D23"/>
    <w:rsid w:val="00823372"/>
    <w:rsid w:val="00824C34"/>
    <w:rsid w:val="008250AC"/>
    <w:rsid w:val="0082530F"/>
    <w:rsid w:val="0083017E"/>
    <w:rsid w:val="008308B1"/>
    <w:rsid w:val="008335C5"/>
    <w:rsid w:val="00833719"/>
    <w:rsid w:val="00833DCE"/>
    <w:rsid w:val="00834179"/>
    <w:rsid w:val="00834323"/>
    <w:rsid w:val="00834DA4"/>
    <w:rsid w:val="00834E3C"/>
    <w:rsid w:val="008373BE"/>
    <w:rsid w:val="00837567"/>
    <w:rsid w:val="008419BA"/>
    <w:rsid w:val="008422D7"/>
    <w:rsid w:val="008429D9"/>
    <w:rsid w:val="00843690"/>
    <w:rsid w:val="00843D5B"/>
    <w:rsid w:val="00844356"/>
    <w:rsid w:val="00844B37"/>
    <w:rsid w:val="00845EA5"/>
    <w:rsid w:val="008468E9"/>
    <w:rsid w:val="00846ABE"/>
    <w:rsid w:val="00847602"/>
    <w:rsid w:val="00847D11"/>
    <w:rsid w:val="00851EA4"/>
    <w:rsid w:val="00855093"/>
    <w:rsid w:val="0085550D"/>
    <w:rsid w:val="008563B5"/>
    <w:rsid w:val="008564B3"/>
    <w:rsid w:val="00860AE4"/>
    <w:rsid w:val="00860E5A"/>
    <w:rsid w:val="00861A54"/>
    <w:rsid w:val="0086229C"/>
    <w:rsid w:val="00862AA5"/>
    <w:rsid w:val="00862FD8"/>
    <w:rsid w:val="0086477A"/>
    <w:rsid w:val="008648EE"/>
    <w:rsid w:val="00864D68"/>
    <w:rsid w:val="00866527"/>
    <w:rsid w:val="00866B56"/>
    <w:rsid w:val="00866B66"/>
    <w:rsid w:val="00867414"/>
    <w:rsid w:val="0087067A"/>
    <w:rsid w:val="008711F2"/>
    <w:rsid w:val="00871CB0"/>
    <w:rsid w:val="008720B1"/>
    <w:rsid w:val="0088056A"/>
    <w:rsid w:val="00880E16"/>
    <w:rsid w:val="008822FF"/>
    <w:rsid w:val="00882530"/>
    <w:rsid w:val="008838E0"/>
    <w:rsid w:val="00886EAD"/>
    <w:rsid w:val="0089115E"/>
    <w:rsid w:val="0089167B"/>
    <w:rsid w:val="00892A0A"/>
    <w:rsid w:val="00893875"/>
    <w:rsid w:val="00894BDE"/>
    <w:rsid w:val="00896503"/>
    <w:rsid w:val="00896BC1"/>
    <w:rsid w:val="00896F9B"/>
    <w:rsid w:val="008975B4"/>
    <w:rsid w:val="008A0ACD"/>
    <w:rsid w:val="008A21A7"/>
    <w:rsid w:val="008A2BC9"/>
    <w:rsid w:val="008A3AC1"/>
    <w:rsid w:val="008A3C0D"/>
    <w:rsid w:val="008A4521"/>
    <w:rsid w:val="008A487C"/>
    <w:rsid w:val="008A555C"/>
    <w:rsid w:val="008A5990"/>
    <w:rsid w:val="008A638D"/>
    <w:rsid w:val="008B2206"/>
    <w:rsid w:val="008B2AAD"/>
    <w:rsid w:val="008B4653"/>
    <w:rsid w:val="008B6F9B"/>
    <w:rsid w:val="008B70AC"/>
    <w:rsid w:val="008C0824"/>
    <w:rsid w:val="008C0C56"/>
    <w:rsid w:val="008C1D0B"/>
    <w:rsid w:val="008C3D70"/>
    <w:rsid w:val="008C4997"/>
    <w:rsid w:val="008C4A94"/>
    <w:rsid w:val="008C65D9"/>
    <w:rsid w:val="008D04C3"/>
    <w:rsid w:val="008D111E"/>
    <w:rsid w:val="008D1EA0"/>
    <w:rsid w:val="008D2F9D"/>
    <w:rsid w:val="008D4487"/>
    <w:rsid w:val="008D4A8A"/>
    <w:rsid w:val="008D6FB8"/>
    <w:rsid w:val="008D7639"/>
    <w:rsid w:val="008E0C86"/>
    <w:rsid w:val="008E2041"/>
    <w:rsid w:val="008E2D87"/>
    <w:rsid w:val="008E30C4"/>
    <w:rsid w:val="008E3CF8"/>
    <w:rsid w:val="008E41D4"/>
    <w:rsid w:val="008E4A17"/>
    <w:rsid w:val="008E6B1E"/>
    <w:rsid w:val="008E7246"/>
    <w:rsid w:val="008E776C"/>
    <w:rsid w:val="008F0443"/>
    <w:rsid w:val="008F2027"/>
    <w:rsid w:val="008F591D"/>
    <w:rsid w:val="008F595E"/>
    <w:rsid w:val="00900599"/>
    <w:rsid w:val="0090139D"/>
    <w:rsid w:val="009018D7"/>
    <w:rsid w:val="00902D96"/>
    <w:rsid w:val="009032DB"/>
    <w:rsid w:val="00904D50"/>
    <w:rsid w:val="00904DB8"/>
    <w:rsid w:val="0090517C"/>
    <w:rsid w:val="0090534F"/>
    <w:rsid w:val="00911794"/>
    <w:rsid w:val="00911C72"/>
    <w:rsid w:val="009121B1"/>
    <w:rsid w:val="00913001"/>
    <w:rsid w:val="00913CC7"/>
    <w:rsid w:val="00914622"/>
    <w:rsid w:val="00914666"/>
    <w:rsid w:val="0091643E"/>
    <w:rsid w:val="00916DAA"/>
    <w:rsid w:val="00920DED"/>
    <w:rsid w:val="0092211E"/>
    <w:rsid w:val="00922366"/>
    <w:rsid w:val="00924729"/>
    <w:rsid w:val="009255EA"/>
    <w:rsid w:val="00927BB1"/>
    <w:rsid w:val="00927C7E"/>
    <w:rsid w:val="00931DE6"/>
    <w:rsid w:val="00931FD5"/>
    <w:rsid w:val="00932D1C"/>
    <w:rsid w:val="009331C7"/>
    <w:rsid w:val="00934394"/>
    <w:rsid w:val="009345CA"/>
    <w:rsid w:val="00941A23"/>
    <w:rsid w:val="009424D3"/>
    <w:rsid w:val="009441DA"/>
    <w:rsid w:val="00953A0B"/>
    <w:rsid w:val="009541F1"/>
    <w:rsid w:val="00960AD5"/>
    <w:rsid w:val="0096171C"/>
    <w:rsid w:val="00961966"/>
    <w:rsid w:val="00962770"/>
    <w:rsid w:val="00963504"/>
    <w:rsid w:val="0097248E"/>
    <w:rsid w:val="009729AA"/>
    <w:rsid w:val="00974D3A"/>
    <w:rsid w:val="009750E7"/>
    <w:rsid w:val="00975A1D"/>
    <w:rsid w:val="00975A3A"/>
    <w:rsid w:val="0097603D"/>
    <w:rsid w:val="00976DA1"/>
    <w:rsid w:val="0097723E"/>
    <w:rsid w:val="00980BA7"/>
    <w:rsid w:val="009817B4"/>
    <w:rsid w:val="00985E23"/>
    <w:rsid w:val="00990840"/>
    <w:rsid w:val="00991070"/>
    <w:rsid w:val="00991870"/>
    <w:rsid w:val="009924CA"/>
    <w:rsid w:val="00992D20"/>
    <w:rsid w:val="00993424"/>
    <w:rsid w:val="00993B40"/>
    <w:rsid w:val="0099438D"/>
    <w:rsid w:val="00994572"/>
    <w:rsid w:val="009953D3"/>
    <w:rsid w:val="00996BD8"/>
    <w:rsid w:val="009A0625"/>
    <w:rsid w:val="009A0F1D"/>
    <w:rsid w:val="009A2722"/>
    <w:rsid w:val="009A42CB"/>
    <w:rsid w:val="009A4779"/>
    <w:rsid w:val="009A64F2"/>
    <w:rsid w:val="009B1D91"/>
    <w:rsid w:val="009B2676"/>
    <w:rsid w:val="009B2C63"/>
    <w:rsid w:val="009B4909"/>
    <w:rsid w:val="009B4E43"/>
    <w:rsid w:val="009B4FD2"/>
    <w:rsid w:val="009B6CC3"/>
    <w:rsid w:val="009C039B"/>
    <w:rsid w:val="009C0902"/>
    <w:rsid w:val="009C38ED"/>
    <w:rsid w:val="009C3E72"/>
    <w:rsid w:val="009C4B55"/>
    <w:rsid w:val="009C567B"/>
    <w:rsid w:val="009C5AE2"/>
    <w:rsid w:val="009C5EED"/>
    <w:rsid w:val="009C6178"/>
    <w:rsid w:val="009C724F"/>
    <w:rsid w:val="009D1A80"/>
    <w:rsid w:val="009D3A69"/>
    <w:rsid w:val="009D51DC"/>
    <w:rsid w:val="009D7DC8"/>
    <w:rsid w:val="009E0837"/>
    <w:rsid w:val="009E423E"/>
    <w:rsid w:val="009E5A3A"/>
    <w:rsid w:val="009E7C82"/>
    <w:rsid w:val="009F049A"/>
    <w:rsid w:val="009F1392"/>
    <w:rsid w:val="009F18D3"/>
    <w:rsid w:val="009F1B13"/>
    <w:rsid w:val="009F2332"/>
    <w:rsid w:val="009F4AD4"/>
    <w:rsid w:val="009F4FD6"/>
    <w:rsid w:val="009F62F6"/>
    <w:rsid w:val="009F7FA1"/>
    <w:rsid w:val="00A01C4F"/>
    <w:rsid w:val="00A02F6D"/>
    <w:rsid w:val="00A06187"/>
    <w:rsid w:val="00A065D0"/>
    <w:rsid w:val="00A12390"/>
    <w:rsid w:val="00A13002"/>
    <w:rsid w:val="00A1305E"/>
    <w:rsid w:val="00A13FFB"/>
    <w:rsid w:val="00A156CD"/>
    <w:rsid w:val="00A16EE7"/>
    <w:rsid w:val="00A17A52"/>
    <w:rsid w:val="00A17DA5"/>
    <w:rsid w:val="00A17F9B"/>
    <w:rsid w:val="00A21DD2"/>
    <w:rsid w:val="00A21F95"/>
    <w:rsid w:val="00A22389"/>
    <w:rsid w:val="00A24128"/>
    <w:rsid w:val="00A25092"/>
    <w:rsid w:val="00A269EC"/>
    <w:rsid w:val="00A273AB"/>
    <w:rsid w:val="00A27B97"/>
    <w:rsid w:val="00A3037E"/>
    <w:rsid w:val="00A31426"/>
    <w:rsid w:val="00A31AD7"/>
    <w:rsid w:val="00A32EA9"/>
    <w:rsid w:val="00A32FCD"/>
    <w:rsid w:val="00A3386C"/>
    <w:rsid w:val="00A3462A"/>
    <w:rsid w:val="00A35213"/>
    <w:rsid w:val="00A367DD"/>
    <w:rsid w:val="00A4106B"/>
    <w:rsid w:val="00A41B35"/>
    <w:rsid w:val="00A42C83"/>
    <w:rsid w:val="00A43D93"/>
    <w:rsid w:val="00A458AA"/>
    <w:rsid w:val="00A511E1"/>
    <w:rsid w:val="00A53127"/>
    <w:rsid w:val="00A55B57"/>
    <w:rsid w:val="00A55B74"/>
    <w:rsid w:val="00A55C10"/>
    <w:rsid w:val="00A56406"/>
    <w:rsid w:val="00A569CE"/>
    <w:rsid w:val="00A625CE"/>
    <w:rsid w:val="00A633C7"/>
    <w:rsid w:val="00A643AE"/>
    <w:rsid w:val="00A674A6"/>
    <w:rsid w:val="00A67F4C"/>
    <w:rsid w:val="00A76B4D"/>
    <w:rsid w:val="00A77C03"/>
    <w:rsid w:val="00A801B5"/>
    <w:rsid w:val="00A80C71"/>
    <w:rsid w:val="00A81C36"/>
    <w:rsid w:val="00A8205A"/>
    <w:rsid w:val="00A821DE"/>
    <w:rsid w:val="00A82A83"/>
    <w:rsid w:val="00A8709C"/>
    <w:rsid w:val="00A92951"/>
    <w:rsid w:val="00A943A3"/>
    <w:rsid w:val="00A944A9"/>
    <w:rsid w:val="00A945EA"/>
    <w:rsid w:val="00A948AD"/>
    <w:rsid w:val="00A94A38"/>
    <w:rsid w:val="00A9563F"/>
    <w:rsid w:val="00A97F88"/>
    <w:rsid w:val="00AA3F0C"/>
    <w:rsid w:val="00AA4E10"/>
    <w:rsid w:val="00AA4E9B"/>
    <w:rsid w:val="00AA67CF"/>
    <w:rsid w:val="00AB0429"/>
    <w:rsid w:val="00AB1552"/>
    <w:rsid w:val="00AB18A0"/>
    <w:rsid w:val="00AB2B5D"/>
    <w:rsid w:val="00AB4798"/>
    <w:rsid w:val="00AB57FB"/>
    <w:rsid w:val="00AC2734"/>
    <w:rsid w:val="00AC45AE"/>
    <w:rsid w:val="00AC47C4"/>
    <w:rsid w:val="00AC4E8E"/>
    <w:rsid w:val="00AC4EFC"/>
    <w:rsid w:val="00AD01A6"/>
    <w:rsid w:val="00AD1A1A"/>
    <w:rsid w:val="00AD1B3F"/>
    <w:rsid w:val="00AD40E1"/>
    <w:rsid w:val="00AD42E8"/>
    <w:rsid w:val="00AD4824"/>
    <w:rsid w:val="00AD4975"/>
    <w:rsid w:val="00AD4A66"/>
    <w:rsid w:val="00AD5590"/>
    <w:rsid w:val="00AD56CF"/>
    <w:rsid w:val="00AD7B3C"/>
    <w:rsid w:val="00AE2369"/>
    <w:rsid w:val="00AE5095"/>
    <w:rsid w:val="00AE50E8"/>
    <w:rsid w:val="00AE50EA"/>
    <w:rsid w:val="00AE5162"/>
    <w:rsid w:val="00AE55E7"/>
    <w:rsid w:val="00AE577C"/>
    <w:rsid w:val="00AE5F25"/>
    <w:rsid w:val="00AF0591"/>
    <w:rsid w:val="00AF3712"/>
    <w:rsid w:val="00AF5EEA"/>
    <w:rsid w:val="00AF64F1"/>
    <w:rsid w:val="00AF6BA9"/>
    <w:rsid w:val="00AF7512"/>
    <w:rsid w:val="00B00927"/>
    <w:rsid w:val="00B01043"/>
    <w:rsid w:val="00B03862"/>
    <w:rsid w:val="00B06019"/>
    <w:rsid w:val="00B06EB5"/>
    <w:rsid w:val="00B106A6"/>
    <w:rsid w:val="00B1228F"/>
    <w:rsid w:val="00B139CD"/>
    <w:rsid w:val="00B13D83"/>
    <w:rsid w:val="00B15CF6"/>
    <w:rsid w:val="00B1643A"/>
    <w:rsid w:val="00B2084F"/>
    <w:rsid w:val="00B21367"/>
    <w:rsid w:val="00B2136B"/>
    <w:rsid w:val="00B224F0"/>
    <w:rsid w:val="00B225DB"/>
    <w:rsid w:val="00B226F8"/>
    <w:rsid w:val="00B231D8"/>
    <w:rsid w:val="00B23657"/>
    <w:rsid w:val="00B244CD"/>
    <w:rsid w:val="00B31A98"/>
    <w:rsid w:val="00B32E66"/>
    <w:rsid w:val="00B3395D"/>
    <w:rsid w:val="00B33F6C"/>
    <w:rsid w:val="00B350DF"/>
    <w:rsid w:val="00B3618D"/>
    <w:rsid w:val="00B37818"/>
    <w:rsid w:val="00B439C8"/>
    <w:rsid w:val="00B443FA"/>
    <w:rsid w:val="00B44652"/>
    <w:rsid w:val="00B47927"/>
    <w:rsid w:val="00B47F00"/>
    <w:rsid w:val="00B54A29"/>
    <w:rsid w:val="00B54C5F"/>
    <w:rsid w:val="00B56008"/>
    <w:rsid w:val="00B5688C"/>
    <w:rsid w:val="00B57F92"/>
    <w:rsid w:val="00B60D1D"/>
    <w:rsid w:val="00B64BA2"/>
    <w:rsid w:val="00B64E2F"/>
    <w:rsid w:val="00B64F0B"/>
    <w:rsid w:val="00B6517E"/>
    <w:rsid w:val="00B66D1F"/>
    <w:rsid w:val="00B677D4"/>
    <w:rsid w:val="00B6794B"/>
    <w:rsid w:val="00B73C95"/>
    <w:rsid w:val="00B7447C"/>
    <w:rsid w:val="00B745DC"/>
    <w:rsid w:val="00B766F4"/>
    <w:rsid w:val="00B76FD4"/>
    <w:rsid w:val="00B77663"/>
    <w:rsid w:val="00B77C84"/>
    <w:rsid w:val="00B82C98"/>
    <w:rsid w:val="00B864F3"/>
    <w:rsid w:val="00B90928"/>
    <w:rsid w:val="00B91FF8"/>
    <w:rsid w:val="00B925B2"/>
    <w:rsid w:val="00B92C7B"/>
    <w:rsid w:val="00B93A97"/>
    <w:rsid w:val="00B94217"/>
    <w:rsid w:val="00B95712"/>
    <w:rsid w:val="00B95DD2"/>
    <w:rsid w:val="00B97D2A"/>
    <w:rsid w:val="00BA00B1"/>
    <w:rsid w:val="00BA033B"/>
    <w:rsid w:val="00BA27AF"/>
    <w:rsid w:val="00BA3944"/>
    <w:rsid w:val="00BA510A"/>
    <w:rsid w:val="00BA5652"/>
    <w:rsid w:val="00BA6AE6"/>
    <w:rsid w:val="00BA7BB0"/>
    <w:rsid w:val="00BB0201"/>
    <w:rsid w:val="00BB097C"/>
    <w:rsid w:val="00BB4489"/>
    <w:rsid w:val="00BB5461"/>
    <w:rsid w:val="00BB5801"/>
    <w:rsid w:val="00BB5FA5"/>
    <w:rsid w:val="00BB7E3B"/>
    <w:rsid w:val="00BC053B"/>
    <w:rsid w:val="00BC0B60"/>
    <w:rsid w:val="00BC13EB"/>
    <w:rsid w:val="00BC17B8"/>
    <w:rsid w:val="00BC1917"/>
    <w:rsid w:val="00BC5F54"/>
    <w:rsid w:val="00BD0903"/>
    <w:rsid w:val="00BD38CD"/>
    <w:rsid w:val="00BD38CE"/>
    <w:rsid w:val="00BD3E6F"/>
    <w:rsid w:val="00BD7313"/>
    <w:rsid w:val="00BD7974"/>
    <w:rsid w:val="00BD7AF7"/>
    <w:rsid w:val="00BE4BE2"/>
    <w:rsid w:val="00BE5295"/>
    <w:rsid w:val="00BE539D"/>
    <w:rsid w:val="00BF19D2"/>
    <w:rsid w:val="00BF482E"/>
    <w:rsid w:val="00BF4A4C"/>
    <w:rsid w:val="00BF6708"/>
    <w:rsid w:val="00BF67DC"/>
    <w:rsid w:val="00BF69BE"/>
    <w:rsid w:val="00BF77DB"/>
    <w:rsid w:val="00C0284A"/>
    <w:rsid w:val="00C063F9"/>
    <w:rsid w:val="00C106A3"/>
    <w:rsid w:val="00C11AAC"/>
    <w:rsid w:val="00C13796"/>
    <w:rsid w:val="00C16A24"/>
    <w:rsid w:val="00C205C6"/>
    <w:rsid w:val="00C2184B"/>
    <w:rsid w:val="00C21CCC"/>
    <w:rsid w:val="00C23355"/>
    <w:rsid w:val="00C23DA4"/>
    <w:rsid w:val="00C24934"/>
    <w:rsid w:val="00C264AD"/>
    <w:rsid w:val="00C26B48"/>
    <w:rsid w:val="00C27F2F"/>
    <w:rsid w:val="00C318FC"/>
    <w:rsid w:val="00C319EC"/>
    <w:rsid w:val="00C32396"/>
    <w:rsid w:val="00C35F0A"/>
    <w:rsid w:val="00C360CC"/>
    <w:rsid w:val="00C379F6"/>
    <w:rsid w:val="00C37B85"/>
    <w:rsid w:val="00C41066"/>
    <w:rsid w:val="00C43871"/>
    <w:rsid w:val="00C4397B"/>
    <w:rsid w:val="00C44516"/>
    <w:rsid w:val="00C447DC"/>
    <w:rsid w:val="00C44E12"/>
    <w:rsid w:val="00C45EBF"/>
    <w:rsid w:val="00C4604A"/>
    <w:rsid w:val="00C46235"/>
    <w:rsid w:val="00C466A7"/>
    <w:rsid w:val="00C46EA6"/>
    <w:rsid w:val="00C471FF"/>
    <w:rsid w:val="00C511CB"/>
    <w:rsid w:val="00C528A7"/>
    <w:rsid w:val="00C52EF4"/>
    <w:rsid w:val="00C538EF"/>
    <w:rsid w:val="00C54302"/>
    <w:rsid w:val="00C54378"/>
    <w:rsid w:val="00C5484B"/>
    <w:rsid w:val="00C5542D"/>
    <w:rsid w:val="00C5727C"/>
    <w:rsid w:val="00C57737"/>
    <w:rsid w:val="00C57797"/>
    <w:rsid w:val="00C61531"/>
    <w:rsid w:val="00C63B27"/>
    <w:rsid w:val="00C64F0D"/>
    <w:rsid w:val="00C66274"/>
    <w:rsid w:val="00C66484"/>
    <w:rsid w:val="00C67523"/>
    <w:rsid w:val="00C6755C"/>
    <w:rsid w:val="00C67596"/>
    <w:rsid w:val="00C67B3D"/>
    <w:rsid w:val="00C67B65"/>
    <w:rsid w:val="00C67E64"/>
    <w:rsid w:val="00C71471"/>
    <w:rsid w:val="00C71AA6"/>
    <w:rsid w:val="00C72190"/>
    <w:rsid w:val="00C72BEC"/>
    <w:rsid w:val="00C72FA2"/>
    <w:rsid w:val="00C7350F"/>
    <w:rsid w:val="00C7391F"/>
    <w:rsid w:val="00C82735"/>
    <w:rsid w:val="00C82EE3"/>
    <w:rsid w:val="00C837A4"/>
    <w:rsid w:val="00C83F3A"/>
    <w:rsid w:val="00C86C77"/>
    <w:rsid w:val="00C87B5B"/>
    <w:rsid w:val="00C9085F"/>
    <w:rsid w:val="00C91B81"/>
    <w:rsid w:val="00C91D64"/>
    <w:rsid w:val="00C9217D"/>
    <w:rsid w:val="00C93D55"/>
    <w:rsid w:val="00C945ED"/>
    <w:rsid w:val="00C965DA"/>
    <w:rsid w:val="00C9722B"/>
    <w:rsid w:val="00C97542"/>
    <w:rsid w:val="00CA0E8F"/>
    <w:rsid w:val="00CA12CE"/>
    <w:rsid w:val="00CA3F71"/>
    <w:rsid w:val="00CA4787"/>
    <w:rsid w:val="00CA57CF"/>
    <w:rsid w:val="00CA629C"/>
    <w:rsid w:val="00CA7532"/>
    <w:rsid w:val="00CB22CE"/>
    <w:rsid w:val="00CB2DCC"/>
    <w:rsid w:val="00CB300D"/>
    <w:rsid w:val="00CB3850"/>
    <w:rsid w:val="00CC032F"/>
    <w:rsid w:val="00CC0D9F"/>
    <w:rsid w:val="00CC0DF3"/>
    <w:rsid w:val="00CC2513"/>
    <w:rsid w:val="00CC2526"/>
    <w:rsid w:val="00CC2597"/>
    <w:rsid w:val="00CC2E6B"/>
    <w:rsid w:val="00CC7A46"/>
    <w:rsid w:val="00CC7BBF"/>
    <w:rsid w:val="00CD04C4"/>
    <w:rsid w:val="00CD27DE"/>
    <w:rsid w:val="00CD46E6"/>
    <w:rsid w:val="00CD5256"/>
    <w:rsid w:val="00CD54A8"/>
    <w:rsid w:val="00CD6056"/>
    <w:rsid w:val="00CD7A53"/>
    <w:rsid w:val="00CE04AD"/>
    <w:rsid w:val="00CE0DED"/>
    <w:rsid w:val="00CE769D"/>
    <w:rsid w:val="00CF174C"/>
    <w:rsid w:val="00CF5704"/>
    <w:rsid w:val="00D00E57"/>
    <w:rsid w:val="00D0180B"/>
    <w:rsid w:val="00D02288"/>
    <w:rsid w:val="00D022E8"/>
    <w:rsid w:val="00D02340"/>
    <w:rsid w:val="00D03525"/>
    <w:rsid w:val="00D040DC"/>
    <w:rsid w:val="00D05592"/>
    <w:rsid w:val="00D072E2"/>
    <w:rsid w:val="00D0736C"/>
    <w:rsid w:val="00D079EB"/>
    <w:rsid w:val="00D07DAC"/>
    <w:rsid w:val="00D1055B"/>
    <w:rsid w:val="00D10D1F"/>
    <w:rsid w:val="00D11081"/>
    <w:rsid w:val="00D1132A"/>
    <w:rsid w:val="00D1227A"/>
    <w:rsid w:val="00D12FAF"/>
    <w:rsid w:val="00D131F8"/>
    <w:rsid w:val="00D14943"/>
    <w:rsid w:val="00D166A2"/>
    <w:rsid w:val="00D17E18"/>
    <w:rsid w:val="00D17F1D"/>
    <w:rsid w:val="00D2027A"/>
    <w:rsid w:val="00D21590"/>
    <w:rsid w:val="00D21618"/>
    <w:rsid w:val="00D22CEA"/>
    <w:rsid w:val="00D231B0"/>
    <w:rsid w:val="00D235B1"/>
    <w:rsid w:val="00D2372F"/>
    <w:rsid w:val="00D24DB1"/>
    <w:rsid w:val="00D24F3F"/>
    <w:rsid w:val="00D2631F"/>
    <w:rsid w:val="00D26A94"/>
    <w:rsid w:val="00D30226"/>
    <w:rsid w:val="00D31415"/>
    <w:rsid w:val="00D31E09"/>
    <w:rsid w:val="00D33D7F"/>
    <w:rsid w:val="00D34D2E"/>
    <w:rsid w:val="00D35F6F"/>
    <w:rsid w:val="00D36FDD"/>
    <w:rsid w:val="00D3789D"/>
    <w:rsid w:val="00D414DC"/>
    <w:rsid w:val="00D41E0A"/>
    <w:rsid w:val="00D42B3E"/>
    <w:rsid w:val="00D436E6"/>
    <w:rsid w:val="00D436EC"/>
    <w:rsid w:val="00D43E22"/>
    <w:rsid w:val="00D452E0"/>
    <w:rsid w:val="00D461F0"/>
    <w:rsid w:val="00D46281"/>
    <w:rsid w:val="00D46A50"/>
    <w:rsid w:val="00D47B9F"/>
    <w:rsid w:val="00D559D8"/>
    <w:rsid w:val="00D55AD9"/>
    <w:rsid w:val="00D57D2D"/>
    <w:rsid w:val="00D60AE4"/>
    <w:rsid w:val="00D60B57"/>
    <w:rsid w:val="00D618AC"/>
    <w:rsid w:val="00D62703"/>
    <w:rsid w:val="00D62E6D"/>
    <w:rsid w:val="00D65AC8"/>
    <w:rsid w:val="00D66534"/>
    <w:rsid w:val="00D66B01"/>
    <w:rsid w:val="00D66CA3"/>
    <w:rsid w:val="00D66D08"/>
    <w:rsid w:val="00D701B6"/>
    <w:rsid w:val="00D70FB4"/>
    <w:rsid w:val="00D717BB"/>
    <w:rsid w:val="00D717C5"/>
    <w:rsid w:val="00D71D8C"/>
    <w:rsid w:val="00D7271A"/>
    <w:rsid w:val="00D735C6"/>
    <w:rsid w:val="00D73B1E"/>
    <w:rsid w:val="00D74814"/>
    <w:rsid w:val="00D74DF4"/>
    <w:rsid w:val="00D7515A"/>
    <w:rsid w:val="00D761C9"/>
    <w:rsid w:val="00D76EB8"/>
    <w:rsid w:val="00D77558"/>
    <w:rsid w:val="00D80541"/>
    <w:rsid w:val="00D8063A"/>
    <w:rsid w:val="00D81B0A"/>
    <w:rsid w:val="00D81F5E"/>
    <w:rsid w:val="00D8255F"/>
    <w:rsid w:val="00D8386D"/>
    <w:rsid w:val="00D83A78"/>
    <w:rsid w:val="00D843EF"/>
    <w:rsid w:val="00D84E92"/>
    <w:rsid w:val="00D85C26"/>
    <w:rsid w:val="00D85FCB"/>
    <w:rsid w:val="00D86200"/>
    <w:rsid w:val="00D86944"/>
    <w:rsid w:val="00D86B78"/>
    <w:rsid w:val="00D90E90"/>
    <w:rsid w:val="00D9221E"/>
    <w:rsid w:val="00D93CBA"/>
    <w:rsid w:val="00D9506D"/>
    <w:rsid w:val="00D956D7"/>
    <w:rsid w:val="00D96FE3"/>
    <w:rsid w:val="00D97DB3"/>
    <w:rsid w:val="00DA0AD6"/>
    <w:rsid w:val="00DA2C72"/>
    <w:rsid w:val="00DA3B6E"/>
    <w:rsid w:val="00DA49FB"/>
    <w:rsid w:val="00DA66D9"/>
    <w:rsid w:val="00DA6EDA"/>
    <w:rsid w:val="00DA7AA4"/>
    <w:rsid w:val="00DB032A"/>
    <w:rsid w:val="00DB1355"/>
    <w:rsid w:val="00DB18CE"/>
    <w:rsid w:val="00DB2164"/>
    <w:rsid w:val="00DB400F"/>
    <w:rsid w:val="00DB42DC"/>
    <w:rsid w:val="00DB4465"/>
    <w:rsid w:val="00DB510D"/>
    <w:rsid w:val="00DB7876"/>
    <w:rsid w:val="00DC0EA2"/>
    <w:rsid w:val="00DC1860"/>
    <w:rsid w:val="00DC18A3"/>
    <w:rsid w:val="00DC4711"/>
    <w:rsid w:val="00DC4B3B"/>
    <w:rsid w:val="00DC4CBD"/>
    <w:rsid w:val="00DC6E00"/>
    <w:rsid w:val="00DC7D7D"/>
    <w:rsid w:val="00DD083F"/>
    <w:rsid w:val="00DD3C37"/>
    <w:rsid w:val="00DD789B"/>
    <w:rsid w:val="00DE1805"/>
    <w:rsid w:val="00DE1ADB"/>
    <w:rsid w:val="00DE233F"/>
    <w:rsid w:val="00DE2548"/>
    <w:rsid w:val="00DE3083"/>
    <w:rsid w:val="00DE39E9"/>
    <w:rsid w:val="00DE55D7"/>
    <w:rsid w:val="00DE5CCE"/>
    <w:rsid w:val="00DE6A82"/>
    <w:rsid w:val="00DE6B3A"/>
    <w:rsid w:val="00DE72A5"/>
    <w:rsid w:val="00DF3738"/>
    <w:rsid w:val="00DF5CC0"/>
    <w:rsid w:val="00DF68DE"/>
    <w:rsid w:val="00DF7087"/>
    <w:rsid w:val="00DF7146"/>
    <w:rsid w:val="00DF76AC"/>
    <w:rsid w:val="00DF7916"/>
    <w:rsid w:val="00E03B84"/>
    <w:rsid w:val="00E03D51"/>
    <w:rsid w:val="00E03FD6"/>
    <w:rsid w:val="00E07F6B"/>
    <w:rsid w:val="00E1174C"/>
    <w:rsid w:val="00E138BE"/>
    <w:rsid w:val="00E145C3"/>
    <w:rsid w:val="00E1544E"/>
    <w:rsid w:val="00E15553"/>
    <w:rsid w:val="00E1723B"/>
    <w:rsid w:val="00E17D13"/>
    <w:rsid w:val="00E20D01"/>
    <w:rsid w:val="00E22C04"/>
    <w:rsid w:val="00E250D2"/>
    <w:rsid w:val="00E27FE3"/>
    <w:rsid w:val="00E325A1"/>
    <w:rsid w:val="00E33916"/>
    <w:rsid w:val="00E348D7"/>
    <w:rsid w:val="00E35781"/>
    <w:rsid w:val="00E41ABD"/>
    <w:rsid w:val="00E43F0F"/>
    <w:rsid w:val="00E4548E"/>
    <w:rsid w:val="00E45550"/>
    <w:rsid w:val="00E45CD3"/>
    <w:rsid w:val="00E4673C"/>
    <w:rsid w:val="00E50483"/>
    <w:rsid w:val="00E50962"/>
    <w:rsid w:val="00E50EAD"/>
    <w:rsid w:val="00E52832"/>
    <w:rsid w:val="00E5489F"/>
    <w:rsid w:val="00E54D44"/>
    <w:rsid w:val="00E54F80"/>
    <w:rsid w:val="00E56E30"/>
    <w:rsid w:val="00E577B6"/>
    <w:rsid w:val="00E60972"/>
    <w:rsid w:val="00E6548F"/>
    <w:rsid w:val="00E67947"/>
    <w:rsid w:val="00E67988"/>
    <w:rsid w:val="00E67C52"/>
    <w:rsid w:val="00E71970"/>
    <w:rsid w:val="00E72617"/>
    <w:rsid w:val="00E76BD3"/>
    <w:rsid w:val="00E775F4"/>
    <w:rsid w:val="00E803E2"/>
    <w:rsid w:val="00E8097E"/>
    <w:rsid w:val="00E80E7D"/>
    <w:rsid w:val="00E83C5C"/>
    <w:rsid w:val="00E84942"/>
    <w:rsid w:val="00E85EC6"/>
    <w:rsid w:val="00E868E3"/>
    <w:rsid w:val="00E87C5A"/>
    <w:rsid w:val="00E87D44"/>
    <w:rsid w:val="00E9349D"/>
    <w:rsid w:val="00E965D5"/>
    <w:rsid w:val="00E97AE2"/>
    <w:rsid w:val="00E97D40"/>
    <w:rsid w:val="00EA086F"/>
    <w:rsid w:val="00EA3B3B"/>
    <w:rsid w:val="00EA489B"/>
    <w:rsid w:val="00EA5F78"/>
    <w:rsid w:val="00EA5FDF"/>
    <w:rsid w:val="00EA78C1"/>
    <w:rsid w:val="00EB0A89"/>
    <w:rsid w:val="00EB2565"/>
    <w:rsid w:val="00EB2899"/>
    <w:rsid w:val="00EB3A46"/>
    <w:rsid w:val="00EB3AB9"/>
    <w:rsid w:val="00EB3FF2"/>
    <w:rsid w:val="00EB4123"/>
    <w:rsid w:val="00EB5018"/>
    <w:rsid w:val="00EB5704"/>
    <w:rsid w:val="00EB59A8"/>
    <w:rsid w:val="00EB7A68"/>
    <w:rsid w:val="00EC105B"/>
    <w:rsid w:val="00EC4919"/>
    <w:rsid w:val="00EC4D4B"/>
    <w:rsid w:val="00EC5048"/>
    <w:rsid w:val="00EC5664"/>
    <w:rsid w:val="00ED0160"/>
    <w:rsid w:val="00ED0D13"/>
    <w:rsid w:val="00ED19E7"/>
    <w:rsid w:val="00ED1A5F"/>
    <w:rsid w:val="00ED22B8"/>
    <w:rsid w:val="00ED239F"/>
    <w:rsid w:val="00ED2583"/>
    <w:rsid w:val="00ED3D90"/>
    <w:rsid w:val="00ED6EEA"/>
    <w:rsid w:val="00ED7492"/>
    <w:rsid w:val="00EE1576"/>
    <w:rsid w:val="00EE293A"/>
    <w:rsid w:val="00EE3A42"/>
    <w:rsid w:val="00EE426D"/>
    <w:rsid w:val="00EF43A6"/>
    <w:rsid w:val="00EF69BD"/>
    <w:rsid w:val="00EF6D73"/>
    <w:rsid w:val="00F03130"/>
    <w:rsid w:val="00F04315"/>
    <w:rsid w:val="00F04876"/>
    <w:rsid w:val="00F06531"/>
    <w:rsid w:val="00F0690B"/>
    <w:rsid w:val="00F06FAE"/>
    <w:rsid w:val="00F12EE7"/>
    <w:rsid w:val="00F137E8"/>
    <w:rsid w:val="00F13FE9"/>
    <w:rsid w:val="00F20A69"/>
    <w:rsid w:val="00F20E89"/>
    <w:rsid w:val="00F20FA1"/>
    <w:rsid w:val="00F225A5"/>
    <w:rsid w:val="00F22FC4"/>
    <w:rsid w:val="00F24196"/>
    <w:rsid w:val="00F24EFC"/>
    <w:rsid w:val="00F2569F"/>
    <w:rsid w:val="00F25916"/>
    <w:rsid w:val="00F2655B"/>
    <w:rsid w:val="00F2755B"/>
    <w:rsid w:val="00F2785A"/>
    <w:rsid w:val="00F30A8D"/>
    <w:rsid w:val="00F320A6"/>
    <w:rsid w:val="00F3392C"/>
    <w:rsid w:val="00F34473"/>
    <w:rsid w:val="00F356C7"/>
    <w:rsid w:val="00F35D8C"/>
    <w:rsid w:val="00F403BE"/>
    <w:rsid w:val="00F4167E"/>
    <w:rsid w:val="00F41C2F"/>
    <w:rsid w:val="00F43CFA"/>
    <w:rsid w:val="00F452DA"/>
    <w:rsid w:val="00F47F94"/>
    <w:rsid w:val="00F5215D"/>
    <w:rsid w:val="00F523BD"/>
    <w:rsid w:val="00F52D30"/>
    <w:rsid w:val="00F53E6F"/>
    <w:rsid w:val="00F54F90"/>
    <w:rsid w:val="00F5579F"/>
    <w:rsid w:val="00F56092"/>
    <w:rsid w:val="00F56501"/>
    <w:rsid w:val="00F56D34"/>
    <w:rsid w:val="00F5752B"/>
    <w:rsid w:val="00F60581"/>
    <w:rsid w:val="00F610CD"/>
    <w:rsid w:val="00F6117B"/>
    <w:rsid w:val="00F61DAD"/>
    <w:rsid w:val="00F6241A"/>
    <w:rsid w:val="00F662BB"/>
    <w:rsid w:val="00F676DC"/>
    <w:rsid w:val="00F67891"/>
    <w:rsid w:val="00F72F4E"/>
    <w:rsid w:val="00F7344C"/>
    <w:rsid w:val="00F74ED5"/>
    <w:rsid w:val="00F76515"/>
    <w:rsid w:val="00F76D53"/>
    <w:rsid w:val="00F77622"/>
    <w:rsid w:val="00F833F8"/>
    <w:rsid w:val="00F8359F"/>
    <w:rsid w:val="00F83C66"/>
    <w:rsid w:val="00F8537A"/>
    <w:rsid w:val="00F86066"/>
    <w:rsid w:val="00F86966"/>
    <w:rsid w:val="00F86C96"/>
    <w:rsid w:val="00F9266D"/>
    <w:rsid w:val="00F9273B"/>
    <w:rsid w:val="00F92A3E"/>
    <w:rsid w:val="00F93816"/>
    <w:rsid w:val="00F944A0"/>
    <w:rsid w:val="00F951F3"/>
    <w:rsid w:val="00F9536F"/>
    <w:rsid w:val="00F95B23"/>
    <w:rsid w:val="00F95CA6"/>
    <w:rsid w:val="00F96923"/>
    <w:rsid w:val="00FA307C"/>
    <w:rsid w:val="00FA3497"/>
    <w:rsid w:val="00FA4DFC"/>
    <w:rsid w:val="00FA4EDA"/>
    <w:rsid w:val="00FA5156"/>
    <w:rsid w:val="00FA5556"/>
    <w:rsid w:val="00FA5A23"/>
    <w:rsid w:val="00FA6080"/>
    <w:rsid w:val="00FA7A4E"/>
    <w:rsid w:val="00FB2672"/>
    <w:rsid w:val="00FB3060"/>
    <w:rsid w:val="00FB3F02"/>
    <w:rsid w:val="00FB5A62"/>
    <w:rsid w:val="00FB6C08"/>
    <w:rsid w:val="00FC1092"/>
    <w:rsid w:val="00FC2D47"/>
    <w:rsid w:val="00FC393B"/>
    <w:rsid w:val="00FC4CD1"/>
    <w:rsid w:val="00FC5ABD"/>
    <w:rsid w:val="00FC7DA0"/>
    <w:rsid w:val="00FD007E"/>
    <w:rsid w:val="00FD0E33"/>
    <w:rsid w:val="00FD2406"/>
    <w:rsid w:val="00FD2CBE"/>
    <w:rsid w:val="00FD5748"/>
    <w:rsid w:val="00FD59CD"/>
    <w:rsid w:val="00FD5E79"/>
    <w:rsid w:val="00FD5FF1"/>
    <w:rsid w:val="00FD7D67"/>
    <w:rsid w:val="00FE0B24"/>
    <w:rsid w:val="00FE1F9B"/>
    <w:rsid w:val="00FE38E4"/>
    <w:rsid w:val="00FE6CAB"/>
    <w:rsid w:val="00FF05E5"/>
    <w:rsid w:val="00FF09A2"/>
    <w:rsid w:val="00FF1AF3"/>
    <w:rsid w:val="00FF1D83"/>
    <w:rsid w:val="00FF1E81"/>
    <w:rsid w:val="00FF3073"/>
    <w:rsid w:val="00FF3DA5"/>
    <w:rsid w:val="00FF669E"/>
    <w:rsid w:val="00FF6D7E"/>
    <w:rsid w:val="028A569D"/>
    <w:rsid w:val="039D5E0B"/>
    <w:rsid w:val="05FC71B7"/>
    <w:rsid w:val="07CB74AA"/>
    <w:rsid w:val="08D85AD7"/>
    <w:rsid w:val="0ABD2D59"/>
    <w:rsid w:val="0B4C6B4F"/>
    <w:rsid w:val="0BE83084"/>
    <w:rsid w:val="0C2A624C"/>
    <w:rsid w:val="0C37639C"/>
    <w:rsid w:val="0C833643"/>
    <w:rsid w:val="0CAB0315"/>
    <w:rsid w:val="0E9814CA"/>
    <w:rsid w:val="0EFE4EFA"/>
    <w:rsid w:val="0F4C16EB"/>
    <w:rsid w:val="103349ED"/>
    <w:rsid w:val="12E93F30"/>
    <w:rsid w:val="131541C0"/>
    <w:rsid w:val="132E662B"/>
    <w:rsid w:val="13BD59E6"/>
    <w:rsid w:val="1458099B"/>
    <w:rsid w:val="148F098D"/>
    <w:rsid w:val="150A3F42"/>
    <w:rsid w:val="1945415A"/>
    <w:rsid w:val="19D0237C"/>
    <w:rsid w:val="1A36051E"/>
    <w:rsid w:val="1B7659A5"/>
    <w:rsid w:val="1BDF0191"/>
    <w:rsid w:val="1F66136E"/>
    <w:rsid w:val="1FB57E2B"/>
    <w:rsid w:val="20EF0E4F"/>
    <w:rsid w:val="21B806EA"/>
    <w:rsid w:val="22066253"/>
    <w:rsid w:val="265524E9"/>
    <w:rsid w:val="272B5B1A"/>
    <w:rsid w:val="282A7AA3"/>
    <w:rsid w:val="297BA381"/>
    <w:rsid w:val="2BE956B0"/>
    <w:rsid w:val="2C071F19"/>
    <w:rsid w:val="2D032A5C"/>
    <w:rsid w:val="2D6F6C31"/>
    <w:rsid w:val="2D85336C"/>
    <w:rsid w:val="2E3C5651"/>
    <w:rsid w:val="2FDA004B"/>
    <w:rsid w:val="30467AC9"/>
    <w:rsid w:val="30997293"/>
    <w:rsid w:val="32442F39"/>
    <w:rsid w:val="341672DC"/>
    <w:rsid w:val="3439741A"/>
    <w:rsid w:val="347B7C93"/>
    <w:rsid w:val="34B43383"/>
    <w:rsid w:val="3594434B"/>
    <w:rsid w:val="35FC44B3"/>
    <w:rsid w:val="365A540D"/>
    <w:rsid w:val="3A473BFE"/>
    <w:rsid w:val="3B9D177C"/>
    <w:rsid w:val="3EB8251F"/>
    <w:rsid w:val="3F3F2848"/>
    <w:rsid w:val="42982C9D"/>
    <w:rsid w:val="447F4865"/>
    <w:rsid w:val="4560718A"/>
    <w:rsid w:val="45A51F90"/>
    <w:rsid w:val="45FA5915"/>
    <w:rsid w:val="46777892"/>
    <w:rsid w:val="471E2A70"/>
    <w:rsid w:val="476633DE"/>
    <w:rsid w:val="47EC7CCD"/>
    <w:rsid w:val="4870423D"/>
    <w:rsid w:val="4B212A4E"/>
    <w:rsid w:val="4BA93F06"/>
    <w:rsid w:val="4C31070F"/>
    <w:rsid w:val="4D2C119D"/>
    <w:rsid w:val="4D8C308D"/>
    <w:rsid w:val="4F1E5026"/>
    <w:rsid w:val="4FA421F5"/>
    <w:rsid w:val="514B2A08"/>
    <w:rsid w:val="5332420A"/>
    <w:rsid w:val="53786020"/>
    <w:rsid w:val="53FD3483"/>
    <w:rsid w:val="55630F58"/>
    <w:rsid w:val="55BF7EDC"/>
    <w:rsid w:val="55CB3DB8"/>
    <w:rsid w:val="566046A9"/>
    <w:rsid w:val="56875C21"/>
    <w:rsid w:val="57FA50EB"/>
    <w:rsid w:val="58040DDA"/>
    <w:rsid w:val="59D02ABC"/>
    <w:rsid w:val="5A4141D7"/>
    <w:rsid w:val="5ACE442F"/>
    <w:rsid w:val="5BD81A79"/>
    <w:rsid w:val="5D0420A0"/>
    <w:rsid w:val="5E4D0988"/>
    <w:rsid w:val="616D366A"/>
    <w:rsid w:val="623738CA"/>
    <w:rsid w:val="62F556A2"/>
    <w:rsid w:val="658E51F3"/>
    <w:rsid w:val="66F26324"/>
    <w:rsid w:val="67FA784A"/>
    <w:rsid w:val="68EF0AA9"/>
    <w:rsid w:val="68F331B1"/>
    <w:rsid w:val="6B81519A"/>
    <w:rsid w:val="6C1C0763"/>
    <w:rsid w:val="6DFE6D85"/>
    <w:rsid w:val="6E6A0231"/>
    <w:rsid w:val="701D509D"/>
    <w:rsid w:val="751C4F1A"/>
    <w:rsid w:val="77605750"/>
    <w:rsid w:val="77F43EF6"/>
    <w:rsid w:val="783913B9"/>
    <w:rsid w:val="7866445C"/>
    <w:rsid w:val="78784AE1"/>
    <w:rsid w:val="788605B6"/>
    <w:rsid w:val="792A4E89"/>
    <w:rsid w:val="7AE069B4"/>
    <w:rsid w:val="7B8A5970"/>
    <w:rsid w:val="7BD00F94"/>
    <w:rsid w:val="7DE96A52"/>
    <w:rsid w:val="7E1F2691"/>
    <w:rsid w:val="7E513A4D"/>
    <w:rsid w:val="FFF7AE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4"/>
      <o:rules v:ext="edit">
        <o:r id="V:Rule1" type="connector" idref="#_x0000_s409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100" w:beforeAutospacing="1" w:after="100" w:afterAutospacing="1" w:line="360"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5"/>
    <w:qFormat/>
    <w:uiPriority w:val="0"/>
    <w:pPr>
      <w:keepNext/>
      <w:keepLines/>
      <w:jc w:val="center"/>
      <w:outlineLvl w:val="0"/>
    </w:pPr>
    <w:rPr>
      <w:rFonts w:eastAsia="方正小标宋简体"/>
      <w:bCs/>
      <w:kern w:val="44"/>
      <w:sz w:val="32"/>
      <w:szCs w:val="44"/>
    </w:rPr>
  </w:style>
  <w:style w:type="paragraph" w:styleId="4">
    <w:name w:val="heading 2"/>
    <w:basedOn w:val="1"/>
    <w:next w:val="1"/>
    <w:link w:val="34"/>
    <w:qFormat/>
    <w:uiPriority w:val="99"/>
    <w:pPr>
      <w:keepNext/>
      <w:keepLines/>
      <w:jc w:val="center"/>
      <w:outlineLvl w:val="1"/>
    </w:pPr>
    <w:rPr>
      <w:rFonts w:ascii="Cambria" w:hAnsi="Cambria" w:eastAsia="方正小标宋简体"/>
      <w:bCs/>
      <w:kern w:val="0"/>
      <w:sz w:val="28"/>
      <w:szCs w:val="32"/>
    </w:rPr>
  </w:style>
  <w:style w:type="paragraph" w:styleId="5">
    <w:name w:val="heading 3"/>
    <w:basedOn w:val="1"/>
    <w:next w:val="1"/>
    <w:link w:val="36"/>
    <w:qFormat/>
    <w:uiPriority w:val="9"/>
    <w:pPr>
      <w:keepNext/>
      <w:keepLines/>
      <w:jc w:val="center"/>
      <w:outlineLvl w:val="2"/>
    </w:pPr>
    <w:rPr>
      <w:rFonts w:eastAsia="黑体"/>
      <w:bCs/>
      <w:kern w:val="0"/>
      <w:sz w:val="24"/>
      <w:szCs w:val="32"/>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lang w:val="zh-CN"/>
    </w:rPr>
  </w:style>
  <w:style w:type="paragraph" w:styleId="6">
    <w:name w:val="table of authorities"/>
    <w:basedOn w:val="1"/>
    <w:next w:val="1"/>
    <w:qFormat/>
    <w:uiPriority w:val="99"/>
    <w:pPr>
      <w:spacing w:before="0" w:beforeAutospacing="0" w:after="0" w:afterAutospacing="0" w:line="240" w:lineRule="auto"/>
      <w:ind w:left="200" w:leftChars="200"/>
      <w:jc w:val="left"/>
    </w:pPr>
    <w:rPr>
      <w:rFonts w:ascii="宋体" w:cs="宋体"/>
      <w:kern w:val="0"/>
      <w:sz w:val="22"/>
      <w:szCs w:val="22"/>
    </w:rPr>
  </w:style>
  <w:style w:type="paragraph" w:styleId="7">
    <w:name w:val="Normal Indent"/>
    <w:basedOn w:val="1"/>
    <w:qFormat/>
    <w:uiPriority w:val="0"/>
    <w:pPr>
      <w:ind w:firstLine="200" w:firstLineChars="200"/>
    </w:pPr>
    <w:rPr>
      <w:kern w:val="0"/>
      <w:sz w:val="20"/>
    </w:rPr>
  </w:style>
  <w:style w:type="paragraph" w:styleId="8">
    <w:name w:val="Document Map"/>
    <w:basedOn w:val="1"/>
    <w:link w:val="37"/>
    <w:qFormat/>
    <w:uiPriority w:val="0"/>
    <w:rPr>
      <w:rFonts w:ascii="宋体"/>
      <w:kern w:val="0"/>
      <w:sz w:val="18"/>
      <w:szCs w:val="18"/>
    </w:rPr>
  </w:style>
  <w:style w:type="paragraph" w:styleId="9">
    <w:name w:val="annotation text"/>
    <w:basedOn w:val="1"/>
    <w:link w:val="38"/>
    <w:unhideWhenUsed/>
    <w:qFormat/>
    <w:uiPriority w:val="0"/>
    <w:pPr>
      <w:jc w:val="left"/>
    </w:pPr>
    <w:rPr>
      <w:kern w:val="0"/>
      <w:sz w:val="20"/>
    </w:rPr>
  </w:style>
  <w:style w:type="paragraph" w:styleId="10">
    <w:name w:val="Body Text"/>
    <w:basedOn w:val="1"/>
    <w:link w:val="39"/>
    <w:qFormat/>
    <w:uiPriority w:val="0"/>
    <w:pPr>
      <w:spacing w:after="120"/>
    </w:pPr>
    <w:rPr>
      <w:rFonts w:ascii="Calibri" w:hAnsi="Calibri"/>
      <w:kern w:val="0"/>
      <w:sz w:val="20"/>
      <w:szCs w:val="20"/>
    </w:rPr>
  </w:style>
  <w:style w:type="paragraph" w:styleId="11">
    <w:name w:val="Body Text Indent"/>
    <w:basedOn w:val="1"/>
    <w:link w:val="40"/>
    <w:unhideWhenUsed/>
    <w:qFormat/>
    <w:uiPriority w:val="0"/>
    <w:pPr>
      <w:spacing w:after="120"/>
      <w:ind w:left="420" w:leftChars="200"/>
    </w:pPr>
    <w:rPr>
      <w:kern w:val="0"/>
      <w:sz w:val="20"/>
    </w:rPr>
  </w:style>
  <w:style w:type="paragraph" w:styleId="12">
    <w:name w:val="toc 3"/>
    <w:basedOn w:val="1"/>
    <w:next w:val="1"/>
    <w:qFormat/>
    <w:uiPriority w:val="39"/>
    <w:pPr>
      <w:widowControl/>
      <w:tabs>
        <w:tab w:val="right" w:leader="dot" w:pos="9061"/>
      </w:tabs>
      <w:spacing w:before="0" w:beforeAutospacing="0" w:after="0" w:afterAutospacing="0" w:line="300" w:lineRule="exact"/>
      <w:ind w:left="442"/>
      <w:jc w:val="left"/>
    </w:pPr>
    <w:rPr>
      <w:rFonts w:ascii="仿宋_GB2312" w:eastAsia="仿宋_GB2312"/>
      <w:kern w:val="0"/>
      <w:sz w:val="24"/>
    </w:rPr>
  </w:style>
  <w:style w:type="paragraph" w:styleId="13">
    <w:name w:val="Plain Text"/>
    <w:basedOn w:val="1"/>
    <w:link w:val="41"/>
    <w:qFormat/>
    <w:uiPriority w:val="0"/>
    <w:rPr>
      <w:rFonts w:ascii="宋体"/>
      <w:kern w:val="0"/>
      <w:sz w:val="20"/>
      <w:szCs w:val="20"/>
    </w:rPr>
  </w:style>
  <w:style w:type="paragraph" w:styleId="14">
    <w:name w:val="Date"/>
    <w:basedOn w:val="1"/>
    <w:next w:val="1"/>
    <w:link w:val="42"/>
    <w:qFormat/>
    <w:uiPriority w:val="0"/>
    <w:pPr>
      <w:ind w:left="2500" w:leftChars="2500"/>
    </w:pPr>
    <w:rPr>
      <w:rFonts w:ascii="Calibri" w:hAnsi="Calibri"/>
      <w:kern w:val="0"/>
      <w:sz w:val="20"/>
      <w:szCs w:val="20"/>
    </w:rPr>
  </w:style>
  <w:style w:type="paragraph" w:styleId="15">
    <w:name w:val="Balloon Text"/>
    <w:basedOn w:val="1"/>
    <w:link w:val="43"/>
    <w:qFormat/>
    <w:uiPriority w:val="0"/>
    <w:rPr>
      <w:kern w:val="0"/>
      <w:sz w:val="18"/>
      <w:szCs w:val="18"/>
    </w:rPr>
  </w:style>
  <w:style w:type="paragraph" w:styleId="16">
    <w:name w:val="footer"/>
    <w:basedOn w:val="1"/>
    <w:link w:val="44"/>
    <w:unhideWhenUsed/>
    <w:qFormat/>
    <w:uiPriority w:val="99"/>
    <w:pPr>
      <w:tabs>
        <w:tab w:val="center" w:pos="4153"/>
        <w:tab w:val="right" w:pos="8306"/>
      </w:tabs>
      <w:snapToGrid w:val="0"/>
      <w:jc w:val="left"/>
    </w:pPr>
    <w:rPr>
      <w:kern w:val="0"/>
      <w:sz w:val="18"/>
      <w:szCs w:val="18"/>
    </w:rPr>
  </w:style>
  <w:style w:type="paragraph" w:styleId="17">
    <w:name w:val="header"/>
    <w:basedOn w:val="1"/>
    <w:link w:val="45"/>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qFormat/>
    <w:uiPriority w:val="39"/>
    <w:pPr>
      <w:widowControl/>
      <w:tabs>
        <w:tab w:val="right" w:leader="dot" w:pos="9061"/>
      </w:tabs>
      <w:spacing w:beforeLines="100" w:beforeAutospacing="0" w:afterLines="50" w:afterAutospacing="0" w:line="240" w:lineRule="auto"/>
      <w:jc w:val="center"/>
    </w:pPr>
    <w:rPr>
      <w:rFonts w:ascii="黑体" w:eastAsia="黑体"/>
      <w:kern w:val="0"/>
      <w:sz w:val="30"/>
      <w:szCs w:val="30"/>
    </w:rPr>
  </w:style>
  <w:style w:type="paragraph" w:styleId="19">
    <w:name w:val="footnote text"/>
    <w:basedOn w:val="1"/>
    <w:link w:val="46"/>
    <w:qFormat/>
    <w:uiPriority w:val="0"/>
    <w:pPr>
      <w:snapToGrid w:val="0"/>
      <w:jc w:val="left"/>
    </w:pPr>
    <w:rPr>
      <w:kern w:val="0"/>
      <w:sz w:val="18"/>
      <w:szCs w:val="18"/>
    </w:rPr>
  </w:style>
  <w:style w:type="paragraph" w:styleId="20">
    <w:name w:val="Body Text Indent 3"/>
    <w:basedOn w:val="1"/>
    <w:link w:val="47"/>
    <w:qFormat/>
    <w:uiPriority w:val="0"/>
    <w:pPr>
      <w:spacing w:after="120"/>
      <w:ind w:left="200" w:leftChars="200"/>
    </w:pPr>
    <w:rPr>
      <w:kern w:val="0"/>
      <w:sz w:val="16"/>
      <w:szCs w:val="16"/>
    </w:rPr>
  </w:style>
  <w:style w:type="paragraph" w:styleId="21">
    <w:name w:val="toc 2"/>
    <w:basedOn w:val="1"/>
    <w:next w:val="1"/>
    <w:qFormat/>
    <w:uiPriority w:val="39"/>
    <w:pPr>
      <w:widowControl/>
      <w:tabs>
        <w:tab w:val="right" w:leader="dot" w:pos="9061"/>
      </w:tabs>
      <w:spacing w:beforeLines="50" w:beforeAutospacing="0" w:afterLines="50" w:afterAutospacing="0" w:line="300" w:lineRule="exact"/>
      <w:ind w:left="221"/>
      <w:jc w:val="left"/>
    </w:pPr>
    <w:rPr>
      <w:rFonts w:ascii="黑体" w:eastAsia="黑体"/>
      <w:kern w:val="0"/>
      <w:sz w:val="24"/>
    </w:rPr>
  </w:style>
  <w:style w:type="paragraph" w:styleId="22">
    <w:name w:val="Normal (Web)"/>
    <w:basedOn w:val="1"/>
    <w:qFormat/>
    <w:uiPriority w:val="0"/>
    <w:rPr>
      <w:sz w:val="24"/>
    </w:rPr>
  </w:style>
  <w:style w:type="paragraph" w:styleId="23">
    <w:name w:val="Title"/>
    <w:basedOn w:val="1"/>
    <w:next w:val="1"/>
    <w:link w:val="48"/>
    <w:qFormat/>
    <w:uiPriority w:val="0"/>
    <w:pPr>
      <w:spacing w:before="240" w:after="60"/>
      <w:jc w:val="center"/>
      <w:outlineLvl w:val="0"/>
    </w:pPr>
    <w:rPr>
      <w:rFonts w:ascii="Cambria" w:hAnsi="Cambria"/>
      <w:b/>
      <w:bCs/>
      <w:kern w:val="0"/>
      <w:sz w:val="32"/>
      <w:szCs w:val="32"/>
    </w:rPr>
  </w:style>
  <w:style w:type="paragraph" w:styleId="24">
    <w:name w:val="annotation subject"/>
    <w:basedOn w:val="9"/>
    <w:next w:val="9"/>
    <w:link w:val="49"/>
    <w:qFormat/>
    <w:uiPriority w:val="0"/>
    <w:rPr>
      <w:b/>
      <w:bCs/>
      <w:szCs w:val="20"/>
    </w:rPr>
  </w:style>
  <w:style w:type="paragraph" w:styleId="25">
    <w:name w:val="Body Text First Indent 2"/>
    <w:basedOn w:val="11"/>
    <w:link w:val="50"/>
    <w:qFormat/>
    <w:uiPriority w:val="99"/>
    <w:pPr>
      <w:snapToGrid w:val="0"/>
      <w:spacing w:after="100" w:line="240" w:lineRule="auto"/>
      <w:ind w:left="0" w:leftChars="0" w:firstLine="480"/>
    </w:pPr>
    <w:rPr>
      <w:rFonts w:ascii="宋体" w:hAnsi="宋体" w:eastAsia="方正书宋简体"/>
      <w:sz w:val="24"/>
      <w:szCs w:val="21"/>
    </w:rPr>
  </w:style>
  <w:style w:type="table" w:styleId="27">
    <w:name w:val="Table Grid"/>
    <w:basedOn w:val="26"/>
    <w:qFormat/>
    <w:uiPriority w:val="0"/>
    <w:rPr>
      <w:rFonts w:asciiTheme="minorHAnsi" w:hAnsiTheme="minorHAnsi" w:eastAsiaTheme="minorEastAsia" w:cstheme="minorBid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9">
    <w:name w:val="Strong"/>
    <w:qFormat/>
    <w:uiPriority w:val="22"/>
    <w:rPr>
      <w:rFonts w:eastAsia="黑体"/>
      <w:bCs/>
    </w:rPr>
  </w:style>
  <w:style w:type="character" w:styleId="30">
    <w:name w:val="page number"/>
    <w:qFormat/>
    <w:uiPriority w:val="0"/>
  </w:style>
  <w:style w:type="character" w:styleId="31">
    <w:name w:val="Hyperlink"/>
    <w:qFormat/>
    <w:uiPriority w:val="99"/>
    <w:rPr>
      <w:color w:val="0000FF"/>
      <w:u w:val="single"/>
    </w:rPr>
  </w:style>
  <w:style w:type="character" w:styleId="32">
    <w:name w:val="annotation reference"/>
    <w:qFormat/>
    <w:uiPriority w:val="0"/>
    <w:rPr>
      <w:sz w:val="21"/>
      <w:szCs w:val="21"/>
    </w:rPr>
  </w:style>
  <w:style w:type="character" w:styleId="33">
    <w:name w:val="footnote reference"/>
    <w:qFormat/>
    <w:uiPriority w:val="0"/>
    <w:rPr>
      <w:vertAlign w:val="superscript"/>
    </w:rPr>
  </w:style>
  <w:style w:type="character" w:customStyle="1" w:styleId="34">
    <w:name w:val="标题 2 Char"/>
    <w:link w:val="4"/>
    <w:qFormat/>
    <w:uiPriority w:val="99"/>
    <w:rPr>
      <w:rFonts w:ascii="Cambria" w:hAnsi="Cambria" w:eastAsia="方正小标宋简体" w:cs="Times New Roman"/>
      <w:bCs/>
      <w:kern w:val="0"/>
      <w:sz w:val="28"/>
      <w:szCs w:val="32"/>
    </w:rPr>
  </w:style>
  <w:style w:type="character" w:customStyle="1" w:styleId="35">
    <w:name w:val="标题 1 Char"/>
    <w:link w:val="3"/>
    <w:qFormat/>
    <w:uiPriority w:val="0"/>
    <w:rPr>
      <w:rFonts w:ascii="Times New Roman" w:hAnsi="Times New Roman" w:eastAsia="方正小标宋简体" w:cs="Times New Roman"/>
      <w:bCs/>
      <w:kern w:val="44"/>
      <w:sz w:val="32"/>
      <w:szCs w:val="44"/>
    </w:rPr>
  </w:style>
  <w:style w:type="character" w:customStyle="1" w:styleId="36">
    <w:name w:val="标题 3 Char"/>
    <w:link w:val="5"/>
    <w:qFormat/>
    <w:uiPriority w:val="9"/>
    <w:rPr>
      <w:rFonts w:ascii="Times New Roman" w:hAnsi="Times New Roman" w:eastAsia="黑体" w:cs="Times New Roman"/>
      <w:bCs/>
      <w:kern w:val="0"/>
      <w:sz w:val="24"/>
      <w:szCs w:val="32"/>
    </w:rPr>
  </w:style>
  <w:style w:type="character" w:customStyle="1" w:styleId="37">
    <w:name w:val="文档结构图 Char"/>
    <w:link w:val="8"/>
    <w:qFormat/>
    <w:uiPriority w:val="0"/>
    <w:rPr>
      <w:rFonts w:ascii="宋体" w:hAnsi="Times New Roman" w:eastAsia="宋体" w:cs="Times New Roman"/>
      <w:kern w:val="0"/>
      <w:sz w:val="18"/>
      <w:szCs w:val="18"/>
    </w:rPr>
  </w:style>
  <w:style w:type="character" w:customStyle="1" w:styleId="38">
    <w:name w:val="批注文字 Char"/>
    <w:link w:val="9"/>
    <w:qFormat/>
    <w:uiPriority w:val="0"/>
    <w:rPr>
      <w:rFonts w:ascii="Times New Roman" w:hAnsi="Times New Roman" w:eastAsia="宋体" w:cs="Times New Roman"/>
      <w:szCs w:val="24"/>
    </w:rPr>
  </w:style>
  <w:style w:type="character" w:customStyle="1" w:styleId="39">
    <w:name w:val="正文文本 Char"/>
    <w:link w:val="10"/>
    <w:qFormat/>
    <w:uiPriority w:val="0"/>
    <w:rPr>
      <w:rFonts w:ascii="Calibri" w:hAnsi="Calibri" w:eastAsia="宋体" w:cs="Times New Roman"/>
    </w:rPr>
  </w:style>
  <w:style w:type="character" w:customStyle="1" w:styleId="40">
    <w:name w:val="正文文本缩进 Char"/>
    <w:link w:val="11"/>
    <w:qFormat/>
    <w:uiPriority w:val="0"/>
    <w:rPr>
      <w:rFonts w:ascii="Times New Roman" w:hAnsi="Times New Roman" w:eastAsia="宋体" w:cs="Times New Roman"/>
      <w:szCs w:val="24"/>
    </w:rPr>
  </w:style>
  <w:style w:type="character" w:customStyle="1" w:styleId="41">
    <w:name w:val="纯文本 Char2"/>
    <w:link w:val="13"/>
    <w:qFormat/>
    <w:uiPriority w:val="0"/>
    <w:rPr>
      <w:rFonts w:ascii="宋体" w:hAnsi="Times New Roman" w:eastAsia="宋体" w:cs="Times New Roman"/>
      <w:kern w:val="0"/>
      <w:sz w:val="20"/>
      <w:szCs w:val="20"/>
    </w:rPr>
  </w:style>
  <w:style w:type="character" w:customStyle="1" w:styleId="42">
    <w:name w:val="日期 Char"/>
    <w:link w:val="14"/>
    <w:qFormat/>
    <w:uiPriority w:val="0"/>
    <w:rPr>
      <w:rFonts w:ascii="Calibri" w:hAnsi="Calibri" w:eastAsia="宋体" w:cs="Times New Roman"/>
    </w:rPr>
  </w:style>
  <w:style w:type="character" w:customStyle="1" w:styleId="43">
    <w:name w:val="批注框文本 Char"/>
    <w:link w:val="15"/>
    <w:qFormat/>
    <w:uiPriority w:val="0"/>
    <w:rPr>
      <w:rFonts w:ascii="Times New Roman" w:hAnsi="Times New Roman" w:eastAsia="宋体" w:cs="Times New Roman"/>
      <w:kern w:val="0"/>
      <w:sz w:val="18"/>
      <w:szCs w:val="18"/>
    </w:rPr>
  </w:style>
  <w:style w:type="character" w:customStyle="1" w:styleId="44">
    <w:name w:val="页脚 Char"/>
    <w:link w:val="16"/>
    <w:qFormat/>
    <w:uiPriority w:val="99"/>
    <w:rPr>
      <w:sz w:val="18"/>
      <w:szCs w:val="18"/>
    </w:rPr>
  </w:style>
  <w:style w:type="character" w:customStyle="1" w:styleId="45">
    <w:name w:val="页眉 Char"/>
    <w:link w:val="17"/>
    <w:qFormat/>
    <w:uiPriority w:val="0"/>
    <w:rPr>
      <w:sz w:val="18"/>
      <w:szCs w:val="18"/>
    </w:rPr>
  </w:style>
  <w:style w:type="character" w:customStyle="1" w:styleId="46">
    <w:name w:val="脚注文本 Char"/>
    <w:link w:val="19"/>
    <w:qFormat/>
    <w:uiPriority w:val="0"/>
    <w:rPr>
      <w:rFonts w:ascii="Times New Roman" w:hAnsi="Times New Roman" w:eastAsia="宋体" w:cs="Times New Roman"/>
      <w:sz w:val="18"/>
      <w:szCs w:val="18"/>
    </w:rPr>
  </w:style>
  <w:style w:type="character" w:customStyle="1" w:styleId="47">
    <w:name w:val="正文文本缩进 3 Char"/>
    <w:link w:val="20"/>
    <w:qFormat/>
    <w:uiPriority w:val="0"/>
    <w:rPr>
      <w:rFonts w:ascii="Times New Roman" w:hAnsi="Times New Roman" w:eastAsia="宋体" w:cs="Times New Roman"/>
      <w:kern w:val="0"/>
      <w:sz w:val="16"/>
      <w:szCs w:val="16"/>
    </w:rPr>
  </w:style>
  <w:style w:type="character" w:customStyle="1" w:styleId="48">
    <w:name w:val="标题 Char"/>
    <w:link w:val="23"/>
    <w:qFormat/>
    <w:uiPriority w:val="0"/>
    <w:rPr>
      <w:rFonts w:ascii="Cambria" w:hAnsi="Cambria" w:eastAsia="宋体" w:cs="Times New Roman"/>
      <w:b/>
      <w:bCs/>
      <w:kern w:val="0"/>
      <w:sz w:val="32"/>
      <w:szCs w:val="32"/>
    </w:rPr>
  </w:style>
  <w:style w:type="character" w:customStyle="1" w:styleId="49">
    <w:name w:val="批注主题 Char"/>
    <w:link w:val="24"/>
    <w:qFormat/>
    <w:uiPriority w:val="0"/>
    <w:rPr>
      <w:b/>
      <w:bCs/>
      <w:kern w:val="0"/>
      <w:sz w:val="20"/>
    </w:rPr>
  </w:style>
  <w:style w:type="character" w:customStyle="1" w:styleId="50">
    <w:name w:val="正文首行缩进 2 Char"/>
    <w:link w:val="25"/>
    <w:qFormat/>
    <w:uiPriority w:val="99"/>
    <w:rPr>
      <w:rFonts w:ascii="宋体" w:hAnsi="宋体" w:eastAsia="方正书宋简体"/>
      <w:kern w:val="0"/>
      <w:sz w:val="24"/>
      <w:szCs w:val="21"/>
    </w:rPr>
  </w:style>
  <w:style w:type="character" w:customStyle="1" w:styleId="51">
    <w:name w:val="脚注文本 Char1"/>
    <w:qFormat/>
    <w:uiPriority w:val="0"/>
    <w:rPr>
      <w:rFonts w:ascii="Times New Roman" w:hAnsi="Times New Roman" w:eastAsia="宋体" w:cs="Times New Roman"/>
      <w:sz w:val="18"/>
      <w:szCs w:val="18"/>
    </w:rPr>
  </w:style>
  <w:style w:type="character" w:customStyle="1" w:styleId="52">
    <w:name w:val="NormalCharacter"/>
    <w:qFormat/>
    <w:uiPriority w:val="0"/>
  </w:style>
  <w:style w:type="character" w:customStyle="1" w:styleId="53">
    <w:name w:val="Char Char"/>
    <w:qFormat/>
    <w:uiPriority w:val="0"/>
    <w:rPr>
      <w:rFonts w:ascii="Cambria" w:hAnsi="Cambria" w:eastAsia="宋体" w:cs="Times New Roman"/>
      <w:b/>
      <w:bCs/>
      <w:sz w:val="32"/>
      <w:szCs w:val="32"/>
      <w:lang w:bidi="ar-SA"/>
    </w:rPr>
  </w:style>
  <w:style w:type="character" w:customStyle="1" w:styleId="54">
    <w:name w:val="正文文本缩进 Char1"/>
    <w:qFormat/>
    <w:uiPriority w:val="0"/>
    <w:rPr>
      <w:kern w:val="2"/>
      <w:sz w:val="21"/>
      <w:szCs w:val="24"/>
    </w:rPr>
  </w:style>
  <w:style w:type="character" w:customStyle="1" w:styleId="55">
    <w:name w:val="纯文本 Char1"/>
    <w:qFormat/>
    <w:uiPriority w:val="0"/>
    <w:rPr>
      <w:rFonts w:ascii="宋体" w:eastAsia="宋体" w:cs="Courier New"/>
      <w:kern w:val="2"/>
      <w:sz w:val="21"/>
      <w:szCs w:val="21"/>
      <w:lang w:bidi="ar-SA"/>
    </w:rPr>
  </w:style>
  <w:style w:type="character" w:customStyle="1" w:styleId="56">
    <w:name w:val="表正文 Char2"/>
    <w:qFormat/>
    <w:uiPriority w:val="0"/>
    <w:rPr>
      <w:rFonts w:ascii="Times New Roman" w:hAnsi="Times New Roman" w:eastAsia="宋体" w:cs="Times New Roman"/>
      <w:kern w:val="0"/>
      <w:sz w:val="20"/>
      <w:szCs w:val="24"/>
      <w:lang w:bidi="ar-SA"/>
    </w:rPr>
  </w:style>
  <w:style w:type="character" w:customStyle="1" w:styleId="57">
    <w:name w:val="font31"/>
    <w:qFormat/>
    <w:uiPriority w:val="0"/>
    <w:rPr>
      <w:rFonts w:ascii="楷体_GB2312" w:eastAsia="楷体_GB2312" w:cs="楷体_GB2312"/>
      <w:color w:val="000000"/>
      <w:sz w:val="24"/>
      <w:szCs w:val="24"/>
      <w:u w:val="none"/>
      <w:lang w:bidi="ar-SA"/>
    </w:rPr>
  </w:style>
  <w:style w:type="character" w:customStyle="1" w:styleId="58">
    <w:name w:val="页脚 Char1"/>
    <w:qFormat/>
    <w:uiPriority w:val="0"/>
    <w:rPr>
      <w:kern w:val="2"/>
      <w:sz w:val="18"/>
      <w:szCs w:val="18"/>
    </w:rPr>
  </w:style>
  <w:style w:type="character" w:customStyle="1" w:styleId="59">
    <w:name w:val="标题 Char1"/>
    <w:qFormat/>
    <w:uiPriority w:val="0"/>
    <w:rPr>
      <w:rFonts w:ascii="Cambria" w:hAnsi="Cambria" w:eastAsia="宋体" w:cs="Times New Roman"/>
      <w:b/>
      <w:bCs/>
      <w:sz w:val="32"/>
      <w:szCs w:val="32"/>
      <w:lang w:bidi="ar-SA"/>
    </w:rPr>
  </w:style>
  <w:style w:type="character" w:customStyle="1" w:styleId="60">
    <w:name w:val="fontstyle01"/>
    <w:qFormat/>
    <w:uiPriority w:val="0"/>
    <w:rPr>
      <w:rFonts w:ascii="宋体" w:eastAsia="宋体"/>
      <w:color w:val="000000"/>
      <w:sz w:val="24"/>
      <w:szCs w:val="24"/>
    </w:rPr>
  </w:style>
  <w:style w:type="paragraph" w:customStyle="1" w:styleId="61">
    <w:name w:val="xl66"/>
    <w:basedOn w:val="1"/>
    <w:qFormat/>
    <w:uiPriority w:val="0"/>
    <w:pPr>
      <w:widowControl/>
      <w:spacing w:line="240" w:lineRule="auto"/>
      <w:jc w:val="center"/>
    </w:pPr>
    <w:rPr>
      <w:rFonts w:ascii="宋体" w:cs="宋体"/>
      <w:kern w:val="0"/>
      <w:sz w:val="24"/>
    </w:rPr>
  </w:style>
  <w:style w:type="paragraph" w:customStyle="1" w:styleId="62">
    <w:name w:val="xl79"/>
    <w:basedOn w:val="1"/>
    <w:qFormat/>
    <w:uiPriority w:val="0"/>
    <w:pPr>
      <w:widowControl/>
      <w:pBdr>
        <w:top w:val="single" w:color="auto" w:sz="4" w:space="0"/>
        <w:left w:val="single" w:color="auto" w:sz="4" w:space="0"/>
      </w:pBdr>
      <w:spacing w:line="240" w:lineRule="auto"/>
      <w:jc w:val="center"/>
    </w:pPr>
    <w:rPr>
      <w:rFonts w:ascii="宋体" w:cs="宋体"/>
      <w:kern w:val="0"/>
      <w:sz w:val="24"/>
    </w:rPr>
  </w:style>
  <w:style w:type="paragraph" w:customStyle="1" w:styleId="63">
    <w:name w:val="xl80"/>
    <w:basedOn w:val="1"/>
    <w:qFormat/>
    <w:uiPriority w:val="0"/>
    <w:pPr>
      <w:widowControl/>
      <w:pBdr>
        <w:top w:val="single" w:color="auto" w:sz="4" w:space="0"/>
        <w:right w:val="single" w:color="auto" w:sz="4" w:space="0"/>
      </w:pBdr>
      <w:spacing w:line="240" w:lineRule="auto"/>
      <w:jc w:val="center"/>
    </w:pPr>
    <w:rPr>
      <w:rFonts w:ascii="宋体" w:cs="宋体"/>
      <w:kern w:val="0"/>
      <w:sz w:val="24"/>
    </w:rPr>
  </w:style>
  <w:style w:type="paragraph" w:customStyle="1" w:styleId="64">
    <w:name w:val="xl65"/>
    <w:basedOn w:val="1"/>
    <w:qFormat/>
    <w:uiPriority w:val="0"/>
    <w:pPr>
      <w:widowControl/>
      <w:spacing w:line="240" w:lineRule="auto"/>
      <w:jc w:val="center"/>
    </w:pPr>
    <w:rPr>
      <w:rFonts w:ascii="宋体" w:cs="宋体"/>
      <w:kern w:val="0"/>
      <w:sz w:val="18"/>
      <w:szCs w:val="18"/>
    </w:rPr>
  </w:style>
  <w:style w:type="paragraph" w:customStyle="1" w:styleId="65">
    <w:name w:val="xl83"/>
    <w:basedOn w:val="1"/>
    <w:qFormat/>
    <w:uiPriority w:val="0"/>
    <w:pPr>
      <w:widowControl/>
      <w:pBdr>
        <w:top w:val="single" w:color="auto" w:sz="4" w:space="0"/>
        <w:left w:val="single" w:color="auto" w:sz="4" w:space="0"/>
        <w:right w:val="single" w:color="auto" w:sz="4" w:space="0"/>
      </w:pBdr>
      <w:spacing w:line="240" w:lineRule="auto"/>
      <w:jc w:val="left"/>
    </w:pPr>
    <w:rPr>
      <w:rFonts w:ascii="宋体" w:cs="宋体"/>
      <w:kern w:val="0"/>
      <w:sz w:val="24"/>
    </w:rPr>
  </w:style>
  <w:style w:type="paragraph" w:customStyle="1" w:styleId="66">
    <w:name w:val="列出段落1"/>
    <w:basedOn w:val="1"/>
    <w:qFormat/>
    <w:uiPriority w:val="99"/>
    <w:pPr>
      <w:ind w:firstLine="200" w:firstLineChars="200"/>
    </w:pPr>
  </w:style>
  <w:style w:type="paragraph" w:customStyle="1" w:styleId="67">
    <w:name w:val="列出段落11"/>
    <w:basedOn w:val="1"/>
    <w:qFormat/>
    <w:uiPriority w:val="0"/>
    <w:pPr>
      <w:ind w:firstLine="200" w:firstLineChars="200"/>
    </w:pPr>
  </w:style>
  <w:style w:type="paragraph" w:customStyle="1" w:styleId="68">
    <w:name w:val="xl70"/>
    <w:basedOn w:val="1"/>
    <w:qFormat/>
    <w:uiPriority w:val="0"/>
    <w:pPr>
      <w:widowControl/>
      <w:pBdr>
        <w:top w:val="single" w:color="auto" w:sz="4" w:space="0"/>
        <w:bottom w:val="single" w:color="auto" w:sz="4" w:space="0"/>
      </w:pBdr>
      <w:spacing w:line="240" w:lineRule="auto"/>
      <w:jc w:val="center"/>
    </w:pPr>
    <w:rPr>
      <w:rFonts w:ascii="宋体" w:cs="宋体"/>
      <w:kern w:val="0"/>
      <w:sz w:val="24"/>
    </w:rPr>
  </w:style>
  <w:style w:type="paragraph" w:customStyle="1" w:styleId="69">
    <w:name w:val="Char1"/>
    <w:basedOn w:val="1"/>
    <w:qFormat/>
    <w:uiPriority w:val="0"/>
    <w:pPr>
      <w:widowControl/>
      <w:snapToGrid w:val="0"/>
      <w:ind w:left="-3" w:right="-10" w:rightChars="-10"/>
    </w:pPr>
    <w:rPr>
      <w:rFonts w:ascii="Tahoma" w:hAnsi="Tahoma" w:cs="Tahoma"/>
      <w:sz w:val="24"/>
    </w:rPr>
  </w:style>
  <w:style w:type="paragraph" w:customStyle="1" w:styleId="70">
    <w:name w:val="font5"/>
    <w:basedOn w:val="1"/>
    <w:qFormat/>
    <w:uiPriority w:val="0"/>
    <w:pPr>
      <w:widowControl/>
      <w:spacing w:line="240" w:lineRule="auto"/>
      <w:jc w:val="left"/>
    </w:pPr>
    <w:rPr>
      <w:rFonts w:ascii="宋体" w:cs="宋体"/>
      <w:kern w:val="0"/>
      <w:sz w:val="18"/>
      <w:szCs w:val="18"/>
    </w:rPr>
  </w:style>
  <w:style w:type="paragraph" w:customStyle="1" w:styleId="71">
    <w:name w:val="样式 标题 2 + Times New Roman 四号 非加粗 段前: 5 磅 段后: 0 磅 行距: 固定值 20..."/>
    <w:basedOn w:val="4"/>
    <w:qFormat/>
    <w:uiPriority w:val="0"/>
    <w:pPr>
      <w:spacing w:beforeAutospacing="0" w:after="0" w:afterAutospacing="0" w:line="400" w:lineRule="exact"/>
      <w:jc w:val="both"/>
    </w:pPr>
    <w:rPr>
      <w:rFonts w:ascii="Times New Roman" w:hAnsi="Times New Roman" w:eastAsia="黑体" w:cs="宋体"/>
      <w:bCs w:val="0"/>
      <w:kern w:val="2"/>
      <w:szCs w:val="20"/>
    </w:rPr>
  </w:style>
  <w:style w:type="paragraph" w:customStyle="1" w:styleId="72">
    <w:name w:val="xl68"/>
    <w:basedOn w:val="1"/>
    <w:qFormat/>
    <w:uiPriority w:val="0"/>
    <w:pPr>
      <w:widowControl/>
      <w:pBdr>
        <w:top w:val="single" w:color="auto" w:sz="4" w:space="0"/>
        <w:left w:val="single" w:color="auto" w:sz="4" w:space="0"/>
        <w:bottom w:val="single" w:color="auto" w:sz="4" w:space="0"/>
        <w:right w:val="single" w:color="auto" w:sz="4" w:space="0"/>
      </w:pBdr>
      <w:spacing w:line="240" w:lineRule="auto"/>
      <w:jc w:val="center"/>
    </w:pPr>
    <w:rPr>
      <w:rFonts w:ascii="宋体" w:cs="宋体"/>
      <w:kern w:val="0"/>
      <w:sz w:val="18"/>
      <w:szCs w:val="18"/>
    </w:rPr>
  </w:style>
  <w:style w:type="paragraph" w:customStyle="1" w:styleId="73">
    <w:name w:val="xl82"/>
    <w:basedOn w:val="1"/>
    <w:qFormat/>
    <w:uiPriority w:val="0"/>
    <w:pPr>
      <w:widowControl/>
      <w:pBdr>
        <w:bottom w:val="single" w:color="auto" w:sz="4" w:space="0"/>
        <w:right w:val="single" w:color="auto" w:sz="4" w:space="0"/>
      </w:pBdr>
      <w:spacing w:line="240" w:lineRule="auto"/>
      <w:jc w:val="center"/>
    </w:pPr>
    <w:rPr>
      <w:rFonts w:ascii="宋体" w:cs="宋体"/>
      <w:kern w:val="0"/>
      <w:sz w:val="24"/>
    </w:rPr>
  </w:style>
  <w:style w:type="paragraph" w:customStyle="1" w:styleId="74">
    <w:name w:val="_Style 4"/>
    <w:basedOn w:val="1"/>
    <w:qFormat/>
    <w:uiPriority w:val="0"/>
    <w:pPr>
      <w:spacing w:before="0" w:beforeAutospacing="0" w:after="0" w:afterAutospacing="0" w:line="240" w:lineRule="auto"/>
      <w:ind w:firstLine="200" w:firstLineChars="200"/>
    </w:pPr>
    <w:rPr>
      <w:rFonts w:ascii="Calibri" w:hAnsi="Calibri"/>
      <w:szCs w:val="22"/>
    </w:rPr>
  </w:style>
  <w:style w:type="paragraph" w:customStyle="1" w:styleId="75">
    <w:name w:val="xl72"/>
    <w:basedOn w:val="1"/>
    <w:qFormat/>
    <w:uiPriority w:val="0"/>
    <w:pPr>
      <w:widowControl/>
      <w:pBdr>
        <w:top w:val="single" w:color="auto" w:sz="4" w:space="0"/>
        <w:left w:val="single" w:color="auto" w:sz="4" w:space="0"/>
        <w:right w:val="single" w:color="auto" w:sz="4" w:space="0"/>
      </w:pBdr>
      <w:spacing w:line="240" w:lineRule="auto"/>
      <w:jc w:val="center"/>
    </w:pPr>
    <w:rPr>
      <w:rFonts w:ascii="宋体" w:cs="宋体"/>
      <w:kern w:val="0"/>
      <w:sz w:val="18"/>
      <w:szCs w:val="18"/>
    </w:rPr>
  </w:style>
  <w:style w:type="paragraph" w:customStyle="1" w:styleId="76">
    <w:name w:val="xl67"/>
    <w:basedOn w:val="1"/>
    <w:qFormat/>
    <w:uiPriority w:val="0"/>
    <w:pPr>
      <w:widowControl/>
      <w:pBdr>
        <w:top w:val="single" w:color="auto" w:sz="4" w:space="0"/>
        <w:left w:val="single" w:color="auto" w:sz="4" w:space="0"/>
        <w:bottom w:val="single" w:color="auto" w:sz="4" w:space="0"/>
        <w:right w:val="single" w:color="auto" w:sz="4" w:space="0"/>
      </w:pBdr>
      <w:spacing w:line="240" w:lineRule="auto"/>
      <w:jc w:val="center"/>
    </w:pPr>
    <w:rPr>
      <w:rFonts w:ascii="宋体" w:cs="宋体"/>
      <w:kern w:val="0"/>
      <w:sz w:val="24"/>
    </w:rPr>
  </w:style>
  <w:style w:type="paragraph" w:customStyle="1" w:styleId="77">
    <w:name w:val="xl84"/>
    <w:basedOn w:val="1"/>
    <w:qFormat/>
    <w:uiPriority w:val="0"/>
    <w:pPr>
      <w:widowControl/>
      <w:pBdr>
        <w:left w:val="single" w:color="auto" w:sz="4" w:space="0"/>
        <w:bottom w:val="single" w:color="auto" w:sz="4" w:space="0"/>
        <w:right w:val="single" w:color="auto" w:sz="4" w:space="0"/>
      </w:pBdr>
      <w:spacing w:line="240" w:lineRule="auto"/>
      <w:jc w:val="left"/>
    </w:pPr>
    <w:rPr>
      <w:rFonts w:ascii="宋体" w:cs="宋体"/>
      <w:kern w:val="0"/>
      <w:sz w:val="24"/>
    </w:rPr>
  </w:style>
  <w:style w:type="paragraph" w:customStyle="1" w:styleId="78">
    <w:name w:val="xl69"/>
    <w:basedOn w:val="1"/>
    <w:qFormat/>
    <w:uiPriority w:val="0"/>
    <w:pPr>
      <w:widowControl/>
      <w:pBdr>
        <w:top w:val="single" w:color="auto" w:sz="4" w:space="0"/>
        <w:left w:val="single" w:color="auto" w:sz="4" w:space="0"/>
        <w:bottom w:val="single" w:color="auto" w:sz="4" w:space="0"/>
      </w:pBdr>
      <w:spacing w:line="240" w:lineRule="auto"/>
      <w:jc w:val="center"/>
    </w:pPr>
    <w:rPr>
      <w:rFonts w:ascii="宋体" w:cs="宋体"/>
      <w:kern w:val="0"/>
      <w:sz w:val="24"/>
    </w:rPr>
  </w:style>
  <w:style w:type="paragraph" w:customStyle="1" w:styleId="79">
    <w:name w:val="修订1"/>
    <w:qFormat/>
    <w:uiPriority w:val="0"/>
    <w:pPr>
      <w:spacing w:before="100" w:beforeAutospacing="1" w:after="100" w:afterAutospacing="1" w:line="360" w:lineRule="auto"/>
      <w:jc w:val="center"/>
    </w:pPr>
    <w:rPr>
      <w:rFonts w:ascii="Times New Roman" w:hAnsi="Times New Roman" w:eastAsia="宋体" w:cs="Times New Roman"/>
      <w:kern w:val="2"/>
      <w:sz w:val="21"/>
      <w:szCs w:val="24"/>
      <w:lang w:val="en-US" w:eastAsia="zh-CN" w:bidi="ar-SA"/>
    </w:rPr>
  </w:style>
  <w:style w:type="paragraph" w:customStyle="1" w:styleId="80">
    <w:name w:val="样式 标题 5 + 右侧:  -0.18 字符"/>
    <w:basedOn w:val="1"/>
    <w:qFormat/>
    <w:uiPriority w:val="0"/>
    <w:pPr>
      <w:tabs>
        <w:tab w:val="left" w:pos="1008"/>
      </w:tabs>
      <w:ind w:left="2108" w:hanging="420"/>
    </w:pPr>
  </w:style>
  <w:style w:type="paragraph" w:customStyle="1" w:styleId="81">
    <w:name w:val="xl74"/>
    <w:basedOn w:val="1"/>
    <w:qFormat/>
    <w:uiPriority w:val="0"/>
    <w:pPr>
      <w:widowControl/>
      <w:pBdr>
        <w:left w:val="single" w:color="auto" w:sz="4" w:space="0"/>
        <w:bottom w:val="single" w:color="auto" w:sz="4" w:space="0"/>
        <w:right w:val="single" w:color="auto" w:sz="4" w:space="0"/>
      </w:pBdr>
      <w:spacing w:line="240" w:lineRule="auto"/>
      <w:jc w:val="center"/>
    </w:pPr>
    <w:rPr>
      <w:rFonts w:ascii="宋体" w:cs="宋体"/>
      <w:kern w:val="0"/>
      <w:sz w:val="18"/>
      <w:szCs w:val="18"/>
    </w:rPr>
  </w:style>
  <w:style w:type="paragraph" w:customStyle="1" w:styleId="82">
    <w:name w:val="xl81"/>
    <w:basedOn w:val="1"/>
    <w:qFormat/>
    <w:uiPriority w:val="0"/>
    <w:pPr>
      <w:widowControl/>
      <w:pBdr>
        <w:left w:val="single" w:color="auto" w:sz="4" w:space="0"/>
        <w:bottom w:val="single" w:color="auto" w:sz="4" w:space="0"/>
      </w:pBdr>
      <w:spacing w:line="240" w:lineRule="auto"/>
      <w:jc w:val="center"/>
    </w:pPr>
    <w:rPr>
      <w:rFonts w:ascii="宋体" w:cs="宋体"/>
      <w:kern w:val="0"/>
      <w:sz w:val="24"/>
    </w:rPr>
  </w:style>
  <w:style w:type="paragraph" w:customStyle="1" w:styleId="83">
    <w:name w:val="p0"/>
    <w:basedOn w:val="1"/>
    <w:qFormat/>
    <w:uiPriority w:val="0"/>
    <w:pPr>
      <w:widowControl/>
      <w:spacing w:before="0" w:beforeAutospacing="0" w:after="0" w:afterAutospacing="0" w:line="240" w:lineRule="auto"/>
    </w:pPr>
    <w:rPr>
      <w:kern w:val="0"/>
      <w:szCs w:val="21"/>
    </w:rPr>
  </w:style>
  <w:style w:type="paragraph" w:customStyle="1" w:styleId="84">
    <w:name w:val="Char1 Char Char Char Char Char Char"/>
    <w:basedOn w:val="1"/>
    <w:qFormat/>
    <w:uiPriority w:val="0"/>
    <w:pPr>
      <w:widowControl/>
      <w:spacing w:after="160" w:line="240" w:lineRule="exact"/>
      <w:jc w:val="left"/>
    </w:pPr>
    <w:rPr>
      <w:rFonts w:ascii="Verdana" w:hAnsi="Verdana"/>
      <w:kern w:val="0"/>
      <w:sz w:val="20"/>
      <w:szCs w:val="20"/>
    </w:rPr>
  </w:style>
  <w:style w:type="paragraph" w:customStyle="1" w:styleId="85">
    <w:name w:val="xl75"/>
    <w:basedOn w:val="1"/>
    <w:qFormat/>
    <w:uiPriority w:val="0"/>
    <w:pPr>
      <w:widowControl/>
      <w:pBdr>
        <w:top w:val="single" w:color="auto" w:sz="4" w:space="0"/>
        <w:left w:val="single" w:color="auto" w:sz="4" w:space="0"/>
        <w:right w:val="single" w:color="auto" w:sz="4" w:space="0"/>
      </w:pBdr>
      <w:spacing w:line="240" w:lineRule="auto"/>
      <w:jc w:val="left"/>
    </w:pPr>
    <w:rPr>
      <w:rFonts w:ascii="宋体" w:cs="宋体"/>
      <w:kern w:val="0"/>
      <w:sz w:val="18"/>
      <w:szCs w:val="18"/>
    </w:rPr>
  </w:style>
  <w:style w:type="paragraph" w:customStyle="1" w:styleId="86">
    <w:name w:val="样式 标题 2 + 宋体 五号 非加粗 黑色"/>
    <w:basedOn w:val="4"/>
    <w:qFormat/>
    <w:uiPriority w:val="0"/>
    <w:pPr>
      <w:adjustRightInd w:val="0"/>
      <w:spacing w:before="260" w:beforeAutospacing="0" w:after="260" w:afterAutospacing="0" w:line="416" w:lineRule="atLeast"/>
      <w:ind w:left="254"/>
      <w:jc w:val="left"/>
      <w:textAlignment w:val="baseline"/>
    </w:pPr>
    <w:rPr>
      <w:rFonts w:ascii="宋体" w:eastAsia="宋体"/>
      <w:bCs w:val="0"/>
      <w:color w:val="000000"/>
      <w:sz w:val="21"/>
    </w:rPr>
  </w:style>
  <w:style w:type="paragraph" w:customStyle="1" w:styleId="87">
    <w:name w:val="xl77"/>
    <w:basedOn w:val="1"/>
    <w:qFormat/>
    <w:uiPriority w:val="0"/>
    <w:pPr>
      <w:widowControl/>
      <w:pBdr>
        <w:left w:val="single" w:color="auto" w:sz="4" w:space="0"/>
        <w:bottom w:val="single" w:color="auto" w:sz="4" w:space="0"/>
        <w:right w:val="single" w:color="auto" w:sz="4" w:space="0"/>
      </w:pBdr>
      <w:spacing w:line="240" w:lineRule="auto"/>
      <w:jc w:val="left"/>
    </w:pPr>
    <w:rPr>
      <w:rFonts w:ascii="宋体" w:cs="宋体"/>
      <w:kern w:val="0"/>
      <w:sz w:val="18"/>
      <w:szCs w:val="18"/>
    </w:rPr>
  </w:style>
  <w:style w:type="paragraph" w:customStyle="1" w:styleId="88">
    <w:name w:val="TOC 标题11"/>
    <w:basedOn w:val="3"/>
    <w:next w:val="1"/>
    <w:qFormat/>
    <w:uiPriority w:val="0"/>
    <w:pPr>
      <w:widowControl/>
      <w:spacing w:before="480" w:after="0" w:line="276" w:lineRule="auto"/>
      <w:jc w:val="left"/>
      <w:outlineLvl w:val="9"/>
    </w:pPr>
    <w:rPr>
      <w:rFonts w:ascii="Cambria" w:hAnsi="Cambria" w:eastAsia="宋体"/>
      <w:color w:val="365F91"/>
      <w:kern w:val="0"/>
      <w:sz w:val="28"/>
      <w:szCs w:val="28"/>
    </w:rPr>
  </w:style>
  <w:style w:type="paragraph" w:customStyle="1" w:styleId="89">
    <w:name w:val="xl71"/>
    <w:basedOn w:val="1"/>
    <w:qFormat/>
    <w:uiPriority w:val="0"/>
    <w:pPr>
      <w:widowControl/>
      <w:pBdr>
        <w:top w:val="single" w:color="auto" w:sz="4" w:space="0"/>
        <w:bottom w:val="single" w:color="auto" w:sz="4" w:space="0"/>
        <w:right w:val="single" w:color="auto" w:sz="4" w:space="0"/>
      </w:pBdr>
      <w:spacing w:line="240" w:lineRule="auto"/>
      <w:jc w:val="center"/>
    </w:pPr>
    <w:rPr>
      <w:rFonts w:ascii="宋体" w:cs="宋体"/>
      <w:kern w:val="0"/>
      <w:sz w:val="24"/>
    </w:rPr>
  </w:style>
  <w:style w:type="paragraph" w:customStyle="1" w:styleId="90">
    <w:name w:val="xl78"/>
    <w:basedOn w:val="1"/>
    <w:qFormat/>
    <w:uiPriority w:val="0"/>
    <w:pPr>
      <w:widowControl/>
      <w:pBdr>
        <w:top w:val="single" w:color="auto" w:sz="4" w:space="0"/>
        <w:left w:val="single" w:color="auto" w:sz="4" w:space="0"/>
        <w:bottom w:val="single" w:color="auto" w:sz="4" w:space="0"/>
        <w:right w:val="single" w:color="auto" w:sz="4" w:space="0"/>
      </w:pBdr>
      <w:spacing w:line="240" w:lineRule="auto"/>
      <w:jc w:val="left"/>
    </w:pPr>
    <w:rPr>
      <w:rFonts w:ascii="宋体" w:cs="宋体"/>
      <w:kern w:val="0"/>
      <w:sz w:val="18"/>
      <w:szCs w:val="18"/>
    </w:rPr>
  </w:style>
  <w:style w:type="paragraph" w:customStyle="1" w:styleId="91">
    <w:name w:val="TOC 标题1"/>
    <w:basedOn w:val="3"/>
    <w:next w:val="1"/>
    <w:qFormat/>
    <w:uiPriority w:val="0"/>
    <w:pPr>
      <w:widowControl/>
      <w:spacing w:before="480" w:after="0" w:line="276" w:lineRule="auto"/>
      <w:jc w:val="left"/>
      <w:outlineLvl w:val="9"/>
    </w:pPr>
    <w:rPr>
      <w:rFonts w:ascii="Cambria" w:hAnsi="Cambria" w:eastAsia="宋体"/>
      <w:color w:val="365F91"/>
      <w:kern w:val="0"/>
      <w:sz w:val="28"/>
      <w:szCs w:val="28"/>
    </w:rPr>
  </w:style>
  <w:style w:type="paragraph" w:customStyle="1" w:styleId="92">
    <w:name w:val="xl76"/>
    <w:basedOn w:val="1"/>
    <w:qFormat/>
    <w:uiPriority w:val="0"/>
    <w:pPr>
      <w:widowControl/>
      <w:pBdr>
        <w:left w:val="single" w:color="auto" w:sz="4" w:space="0"/>
        <w:right w:val="single" w:color="auto" w:sz="4" w:space="0"/>
      </w:pBdr>
      <w:spacing w:line="240" w:lineRule="auto"/>
      <w:jc w:val="left"/>
    </w:pPr>
    <w:rPr>
      <w:rFonts w:ascii="宋体" w:cs="宋体"/>
      <w:kern w:val="0"/>
      <w:sz w:val="18"/>
      <w:szCs w:val="18"/>
    </w:rPr>
  </w:style>
  <w:style w:type="paragraph" w:customStyle="1" w:styleId="93">
    <w:name w:val="xl73"/>
    <w:basedOn w:val="1"/>
    <w:qFormat/>
    <w:uiPriority w:val="0"/>
    <w:pPr>
      <w:widowControl/>
      <w:pBdr>
        <w:left w:val="single" w:color="auto" w:sz="4" w:space="0"/>
        <w:right w:val="single" w:color="auto" w:sz="4" w:space="0"/>
      </w:pBdr>
      <w:spacing w:line="240" w:lineRule="auto"/>
      <w:jc w:val="center"/>
    </w:pPr>
    <w:rPr>
      <w:rFonts w:ascii="宋体" w:cs="宋体"/>
      <w:kern w:val="0"/>
      <w:sz w:val="18"/>
      <w:szCs w:val="18"/>
    </w:rPr>
  </w:style>
  <w:style w:type="paragraph" w:styleId="94">
    <w:name w:val="List Paragraph"/>
    <w:basedOn w:val="1"/>
    <w:qFormat/>
    <w:uiPriority w:val="0"/>
    <w:pPr>
      <w:ind w:firstLine="200" w:firstLineChars="200"/>
    </w:pPr>
  </w:style>
  <w:style w:type="paragraph" w:customStyle="1" w:styleId="95">
    <w:name w:val="Table Paragraph"/>
    <w:basedOn w:val="1"/>
    <w:qFormat/>
    <w:uiPriority w:val="1"/>
    <w:pPr>
      <w:autoSpaceDE w:val="0"/>
      <w:autoSpaceDN w:val="0"/>
      <w:spacing w:before="0" w:beforeAutospacing="0" w:after="0" w:afterAutospacing="0" w:line="240" w:lineRule="auto"/>
      <w:jc w:val="left"/>
    </w:pPr>
    <w:rPr>
      <w:rFonts w:ascii="宋体" w:cs="宋体"/>
      <w:kern w:val="0"/>
      <w:sz w:val="22"/>
      <w:szCs w:val="22"/>
      <w:lang w:val="zh-CN" w:bidi="zh-CN"/>
    </w:rPr>
  </w:style>
  <w:style w:type="paragraph" w:customStyle="1" w:styleId="96">
    <w:name w:val="列出段落2"/>
    <w:basedOn w:val="1"/>
    <w:qFormat/>
    <w:uiPriority w:val="0"/>
    <w:pPr>
      <w:ind w:firstLine="200" w:firstLineChars="200"/>
    </w:pPr>
  </w:style>
  <w:style w:type="character" w:customStyle="1" w:styleId="97">
    <w:name w:val="未处理的提及1"/>
    <w:semiHidden/>
    <w:unhideWhenUsed/>
    <w:qFormat/>
    <w:uiPriority w:val="99"/>
    <w:rPr>
      <w:color w:val="605E5C"/>
      <w:shd w:val="clear" w:color="auto" w:fill="E1DFDD"/>
    </w:rPr>
  </w:style>
  <w:style w:type="character" w:customStyle="1" w:styleId="98">
    <w:name w:val="纯文本 Char"/>
    <w:qFormat/>
    <w:uiPriority w:val="0"/>
    <w:rPr>
      <w:rFonts w:ascii="宋体" w:hAnsi="Courier New" w:eastAsia="宋体" w:cs="Times New Roman"/>
      <w:szCs w:val="20"/>
    </w:rPr>
  </w:style>
  <w:style w:type="paragraph" w:customStyle="1" w:styleId="99">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00">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101">
    <w:name w:val="Level 4"/>
    <w:basedOn w:val="1"/>
    <w:qFormat/>
    <w:uiPriority w:val="0"/>
    <w:pPr>
      <w:widowControl/>
      <w:numPr>
        <w:ilvl w:val="3"/>
        <w:numId w:val="1"/>
      </w:numPr>
      <w:tabs>
        <w:tab w:val="left" w:pos="804"/>
      </w:tabs>
      <w:spacing w:before="0" w:beforeAutospacing="0" w:after="120" w:afterAutospacing="0" w:line="336" w:lineRule="auto"/>
      <w:outlineLvl w:val="3"/>
    </w:pPr>
    <w:rPr>
      <w:rFonts w:ascii="Arial" w:hAnsi="Arial"/>
      <w:w w:val="105"/>
      <w:kern w:val="20"/>
      <w:sz w:val="24"/>
      <w:szCs w:val="20"/>
      <w:lang w:val="zh-CN" w:eastAsia="en-US"/>
    </w:rPr>
  </w:style>
  <w:style w:type="paragraph" w:customStyle="1" w:styleId="102">
    <w:name w:val="Level 2"/>
    <w:basedOn w:val="1"/>
    <w:next w:val="1"/>
    <w:qFormat/>
    <w:uiPriority w:val="0"/>
    <w:pPr>
      <w:numPr>
        <w:ilvl w:val="1"/>
        <w:numId w:val="1"/>
      </w:numPr>
      <w:tabs>
        <w:tab w:val="left" w:pos="804"/>
      </w:tabs>
      <w:spacing w:before="0" w:beforeAutospacing="0" w:after="0" w:afterAutospacing="0"/>
      <w:outlineLvl w:val="1"/>
    </w:pPr>
    <w:rPr>
      <w:rFonts w:ascii="Arial" w:hAnsi="Arial"/>
      <w:w w:val="105"/>
      <w:kern w:val="20"/>
      <w:sz w:val="24"/>
      <w:lang w:val="zh-CN"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4.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3073"/>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0D7517-CC14-4A6A-819F-40145DC3B640}">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40</Pages>
  <Words>2785</Words>
  <Characters>15878</Characters>
  <Lines>132</Lines>
  <Paragraphs>37</Paragraphs>
  <TotalTime>4</TotalTime>
  <ScaleCrop>false</ScaleCrop>
  <LinksUpToDate>false</LinksUpToDate>
  <CharactersWithSpaces>18626</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2023-07-04T14:23:00Z</dcterms:created>
  <dc:creator>DELL</dc:creator>
  <cp:lastModifiedBy>guest</cp:lastModifiedBy>
  <cp:lastPrinted>2025-03-13T19:13:00Z</cp:lastPrinted>
  <dcterms:modified xsi:type="dcterms:W3CDTF">2025-03-13T12:29:53Z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DBD54A73CAFD47B79F18D6D331F360D6</vt:lpwstr>
  </property>
</Properties>
</file>