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罪犯常礼菊，女，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日生，汉族，文盲贵州省织金县人。现在贵州省第二女子监狱服刑。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日，贵州省安顺市平坝区人民法院作出（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60</w:t>
      </w:r>
      <w:r>
        <w:rPr>
          <w:rFonts w:ascii="仿宋" w:hAnsi="仿宋" w:eastAsia="仿宋"/>
          <w:sz w:val="32"/>
          <w:szCs w:val="32"/>
        </w:rPr>
        <w:t>号刑事判决，认定常礼菊犯贩卖、运输毒品罪，判处有期徒刑十五年（刑期自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日止），剥夺政治权利三年，并处没收个人财产人民币</w:t>
      </w:r>
      <w:r>
        <w:rPr>
          <w:rFonts w:eastAsia="仿宋" w:ascii="仿宋" w:hAnsi="仿宋"/>
          <w:sz w:val="32"/>
          <w:szCs w:val="32"/>
        </w:rPr>
        <w:t>100000.00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一、认罪悔罪方面：罪犯常礼菊在服刑期间，能服从法院判决，认罪悔罪。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二、遵守法律法规及监规方面：罪犯常礼菊在服刑期间，基本遵守法律法规及监规纪律，服从管教。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部分执行人民币</w:t>
      </w:r>
      <w:r>
        <w:rPr>
          <w:rFonts w:eastAsia="仿宋" w:ascii="仿宋" w:hAnsi="仿宋"/>
          <w:sz w:val="32"/>
          <w:szCs w:val="32"/>
        </w:rPr>
        <w:t>794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（法院执行情况：部分履行已执行）。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1.62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经审查，我院认为：罪犯常礼菊符合提请减刑条件。未发现提请减刑建议不当，同意将案件交监狱长办公会审核。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综上所述，罪犯常礼菊在服刑改造期间，能认真遵守监规，接受教育改造，确有悔改表现。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常礼菊提请减去有期徒刑九个月，剥夺政治权利三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