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罪犯刘桂冬，女，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日生，汉族，小学文化贵州省六盘水市人。现在贵州省第二女子监狱服刑。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日，贵州省六枝特区人民法院作出</w:t>
      </w:r>
      <w:r>
        <w:rPr>
          <w:rFonts w:eastAsia="仿宋" w:ascii="仿宋" w:hAnsi="仿宋"/>
          <w:sz w:val="32"/>
          <w:szCs w:val="32"/>
        </w:rPr>
        <w:t xml:space="preserve">(2020) </w:t>
      </w:r>
      <w:r>
        <w:rPr>
          <w:rFonts w:ascii="仿宋" w:hAnsi="仿宋" w:eastAsia="仿宋"/>
          <w:sz w:val="32"/>
          <w:szCs w:val="32"/>
        </w:rPr>
        <w:t xml:space="preserve">黔 </w:t>
      </w:r>
      <w:r>
        <w:rPr>
          <w:rFonts w:eastAsia="仿宋" w:ascii="仿宋" w:hAnsi="仿宋"/>
          <w:sz w:val="32"/>
          <w:szCs w:val="32"/>
        </w:rPr>
        <w:t xml:space="preserve">0203 </w:t>
      </w:r>
      <w:r>
        <w:rPr>
          <w:rFonts w:ascii="仿宋" w:hAnsi="仿宋" w:eastAsia="仿宋"/>
          <w:sz w:val="32"/>
          <w:szCs w:val="32"/>
        </w:rPr>
        <w:t xml:space="preserve">刑初 </w:t>
      </w:r>
      <w:r>
        <w:rPr>
          <w:rFonts w:eastAsia="仿宋" w:ascii="仿宋" w:hAnsi="仿宋"/>
          <w:sz w:val="32"/>
          <w:szCs w:val="32"/>
        </w:rPr>
        <w:t xml:space="preserve">2 </w:t>
      </w:r>
      <w:r>
        <w:rPr>
          <w:rFonts w:ascii="仿宋" w:hAnsi="仿宋" w:eastAsia="仿宋"/>
          <w:sz w:val="32"/>
          <w:szCs w:val="32"/>
        </w:rPr>
        <w:t>号刑事判决，认定刘桂冬犯贩卖毒品罪，判处有期徒刑八年（刑期自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12000.00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7100.00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日经贵州省贵阳市中级人民法院裁定减去有期徒刑五个月。刑期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一、认罪悔罪方面：罪犯刘桂冬在服刑期间，能服从法院判决，认罪悔罪。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二、遵守法律法规及监规方面：罪犯刘桂冬在服刑期间，认真遵守法律法规及监规纪律，服从管教。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12000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7100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>1997</w:t>
      </w:r>
      <w:r>
        <w:rPr>
          <w:rFonts w:ascii="仿宋" w:hAnsi="仿宋" w:eastAsia="仿宋"/>
          <w:sz w:val="32"/>
          <w:u w:val="none" w:color="00000A"/>
        </w:rPr>
        <w:t>年因吸毒被强制戒毒，后不思悔改再犯罪，主观恶性较深，社会危害性较大。建议从严提请减刑八个月。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综上所述，罪犯刘桂冬自上次裁定减刑以来，能认真遵守监规，接受教育改造，确有悔改表现。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桂冬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