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56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罪犯李汝金，女，</w:t>
      </w:r>
      <w:r>
        <w:rPr>
          <w:rFonts w:eastAsia="仿宋" w:ascii="仿宋" w:hAnsi="仿宋"/>
          <w:sz w:val="32"/>
          <w:szCs w:val="32"/>
        </w:rPr>
        <w:t>1979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日生，汉族，初中文化云南省昆明市人。现在贵州省第二女子监狱服刑。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日，贵州省中级人民法院作出（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号刑事判决，认定李汝金犯运输毒品罪，判处有期徒刑十年（刑期自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日止），剥夺政治权利一年，没收个人财产人民币</w:t>
      </w:r>
      <w:r>
        <w:rPr>
          <w:rFonts w:eastAsia="仿宋" w:ascii="仿宋" w:hAnsi="仿宋"/>
          <w:sz w:val="32"/>
          <w:szCs w:val="32"/>
        </w:rPr>
        <w:t>20000.00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日，贵州省最高人民法院作出（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）黔刑终</w:t>
      </w:r>
      <w:r>
        <w:rPr>
          <w:rFonts w:eastAsia="仿宋" w:ascii="仿宋" w:hAnsi="仿宋"/>
          <w:sz w:val="32"/>
          <w:szCs w:val="32"/>
        </w:rPr>
        <w:t>177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日经贵州省贵阳市中级人民法院裁定减去有期徒刑八个月，剥夺政治权利一年不变。刑期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一、认罪悔罪方面：罪犯李汝金在服刑期间，能服从法院判决，认罪悔罪。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二、遵守法律法规及监规方面：罪犯李汝金在服刑期间，认真遵守法律法规及监规纪律，服从管教。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已全部执行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经审查，我院认为：罪犯李汝金符合提请减刑条件。未发现提请减刑建议不当，同意将案件交监狱长办公会审核。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综上所述，罪犯李汝金自上次裁定减刑以来，能认真遵守监规，接受教育改造，确有悔改表现。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汝金提请减去有期徒刑九个月，剥夺政治权利一年不变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