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黔二女监无期减字第</w:t>
      </w:r>
      <w:r>
        <w:rPr>
          <w:rFonts w:eastAsia="楷体" w:ascii="楷体" w:hAnsi="楷体"/>
          <w:sz w:val="32"/>
          <w:szCs w:val="32"/>
        </w:rPr>
        <w:t>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罪犯胡莉，女，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日生，汉族，初中文化贵州省织金县人。现在贵州省第二女子监狱服刑。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号刑事判决，认定胡莉犯贩卖毒品罪，判处无期徒刑，剥夺政治权利终身，没收个人全部财产。该犯不服，提出上诉。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294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二、遵守法律法规及监规方面：罪犯胡莉在服刑期间，基本遵守法律法规及监规纪律，服从管教。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6.54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日产品质量不达标（打错洗水标两百件）扣分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14.45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16.19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5.46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7.74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9.68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经审查，我院认为：罪犯胡莉符合提请减刑条件。未发现提请减刑建议不当，同意将案件交监狱长办公会审核。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综上所述，罪犯胡莉在服刑改造期间，能认真遵守监规，接受教育改造，确有悔改表现。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胡莉提请无期徒刑减为有期徒刑二十二年，剥夺政治权利减为十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