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41" w:firstLine="0"/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ascii="仿宋" w:hAnsi="仿宋" w:eastAsia="仿宋"/>
          <w:b/>
          <w:bCs/>
          <w:sz w:val="44"/>
          <w:szCs w:val="44"/>
        </w:rPr>
        <w:t>提请假释建议书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(2025)黔二女监假字第19号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罪犯龙正青，女，1992年7月14日生，汉族，高中文化，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贵州省罗甸县人，现在贵州省第二女子监狱服刑。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2023年11月6日，贵州省罗甸县人民法院作出(2023)黔2728刑初250号刑事判决，认定龙正青犯盗窃罪,掩饰、隐瞒犯罪所得罪，判处有期徒刑二年三个月（刑期自2023年4月25日起至2025年7月20日止），罚金人民币10000.00元。该犯不服，提出上诉。2023年12月21日，贵州省黔南布依族苗族自治州中级人民法院作出(2023)黔 27 刑终 220 号刑事裁定，驳回上诉，维持原判。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判决发生法律效力后2024年1月30日交付执行，2024年8月28日从贵州省第一女子监狱调入贵州省第二女子监狱服刑。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服刑期间执行刑期变动情况：无。刑期2023年4月25日至2025年7月20日。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一、认罪悔罪方面：罪犯龙正青在服刑期间，能服从法院判决，认罪悔罪。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二、遵守法律法规及监规方面：罪犯龙正青在服刑期间，认真遵守法律法规及监规纪律，服从管教。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三、教育改造方面:能接受教育改造，积极参加思想、文化、职业技术教育，“三课”学习成绩合格。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四、劳动改造方面:能积极参加劳动，按时完成劳动任务，表现好。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五、履行财产性判项方面：罚金人民币10000元(已全部缴纳)(法院执行情况:全部履行）。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六、考核奖励情况：2024年1月至2024年9月获1个表扬；获得共1个表扬。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检察机关审查意见:同意假释。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综上所述，罪犯龙正青在服刑改造期间，能认真遵守监规，接受教育改造，确有悔改表现。社区矫正机关同意适用社区矫正，监狱经综合评估预测该犯没有再犯罪危险。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 根据《中华人民共和国刑法》第八十一条、第八十二条、第八十三条，《中华人民共和国刑事诉讼法》 第二百七十三条第二款和《中华人民共和国监狱法》第三十二条之规定，建议对罪犯龙正青提请假释。特提请裁定。</w:t>
      </w:r>
    </w:p>
    <w:p>
      <w:pPr>
        <w:pStyle w:val="3"/>
        <w:snapToGrid w:val="0"/>
        <w:spacing w:line="480" w:lineRule="exact"/>
        <w:ind w:firstLine="640"/>
        <w:rPr>
          <w:sz w:val="32"/>
          <w:szCs w:val="32"/>
        </w:rPr>
      </w:pPr>
      <w:r>
        <w:rPr>
          <w:sz w:val="32"/>
          <w:szCs w:val="32"/>
        </w:rPr>
        <w:t>此致</w:t>
      </w:r>
    </w:p>
    <w:p>
      <w:pPr>
        <w:pStyle w:val="3"/>
        <w:snapToGrid w:val="0"/>
        <w:spacing w:line="480" w:lineRule="exact"/>
        <w:rPr>
          <w:sz w:val="32"/>
          <w:szCs w:val="32"/>
        </w:rPr>
      </w:pPr>
      <w:r>
        <w:rPr>
          <w:sz w:val="32"/>
          <w:szCs w:val="32"/>
        </w:rPr>
        <w:t>贵州省贵阳市中级人民法院</w:t>
      </w:r>
    </w:p>
    <w:p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3342005</wp:posOffset>
            </wp:positionH>
            <wp:positionV relativeFrom="paragraph">
              <wp:posOffset>153670</wp:posOffset>
            </wp:positionV>
            <wp:extent cx="1511935" cy="1511935"/>
            <wp:effectExtent l="0" t="0" r="0" b="0"/>
            <wp:wrapNone/>
            <wp:docPr id="1" name="图片 1" descr="{{w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wgz}}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（公章）</w:t>
      </w:r>
    </w:p>
    <w:p>
      <w:pPr>
        <w:ind w:firstLine="5440"/>
      </w:pPr>
      <w:r>
        <w:rPr>
          <w:rFonts w:ascii="仿宋_GB2312" w:hAnsi="仿宋_GB2312" w:eastAsia="仿宋_GB2312"/>
          <w:sz w:val="32"/>
          <w:szCs w:val="32"/>
        </w:rPr>
        <w:t>2025年5月7日</w:t>
      </w:r>
    </w:p>
    <w:p/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1017D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183</Characters>
  <Paragraphs>1</Paragraphs>
  <TotalTime>30</TotalTime>
  <ScaleCrop>false</ScaleCrop>
  <LinksUpToDate>false</LinksUpToDate>
  <CharactersWithSpaces>213</CharactersWithSpaces>
  <Application>WPS Office_11.8.2.9067_F1E327BC-269C-435d-A152-05C5408002CA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2025-05-21T07:17:13Z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2052-11.8.2.9067</vt:lpwstr>
  </property>
</Properties>
</file>