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1" w:firstLine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提请假释建议书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(2025)黔二女监假字第20号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罪犯陈昌芬，女，1967年9月10日生，汉族，小学文化，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贵州省正安县人，现在贵州省第二女子监狱服刑。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2015年3月18日，贵州省正安县人民法院作出（2015）正刑初字第39号刑事判决，认定陈昌芬犯贩卖毒品罪，判处有期徒刑十五年（刑期自2014年11月15日起至2029年11月14日止），剥夺政治权利五年，没收个人全部财产。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判决发生法律效力后2015年4月14日调入贵州省第二女子监狱服刑。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2017年12月20日经贵州省贵阳市中级人民法院裁定减去有期徒刑六个月，剥夺政治权利五年；2019年11月27日经贵州省贵阳市中级人民法院裁定减去有期徒刑八个月，剥夺政治权利五年；2022年1月25日经贵州省贵阳市中级人民法院裁定减去有期徒刑九个月，剥夺政治权利五年；2023年11月24日经贵州省贵阳市中级人民法院裁定减去有期徒刑九个月，剥夺政治权利五年。刑期2014年11月15日至2027年3月14日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一、认罪悔罪方面：罪犯陈昌芬在服刑期间，能服从法院判决，认罪悔罪。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二、遵守法律法规及监规方面：罪犯陈昌芬在服刑期间，认真遵守法律法规及监规纪律，服从管教。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三、教育改造方面:能接受教育改造，积极参加思想、文化、职业技术教育，“三课”学习成绩合格。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四、劳动改造方面:能积极参加劳动，按时完成劳动任务，表现好。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五、履行财产性判项方面：没收个人全部财产(全部执行)。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六、考核奖励情况：2023年5月至2023年10月获表扬和物质奖励1次；2023年11月至2024年4月获1个表扬；2024年5月至2024年10月获1个表扬；获得共3个表扬、1个物质奖励。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检察机关审查意见:同意假释。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综上所述，罪犯陈昌芬自上次裁定减刑以来，能认真遵守监规，接受教育改造，确有悔改表现。社区矫正机关同意适用社区矫正，监狱经综合评估预测该犯没有再犯罪危险。</w:t>
      </w:r>
    </w:p>
    <w:p>
      <w:pPr>
        <w:snapToGrid w:val="0"/>
        <w:spacing w:line="4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 根据《中华人民共和国刑法》第八十一条、第八十二条、第八十三条，《中华人民共和国刑事诉讼法》 第二百七十三条第二款和《中华人民共和国监狱法》第三十二条之规定，建议对罪犯陈昌芬提请假释。特提请裁定。</w:t>
      </w:r>
    </w:p>
    <w:p>
      <w:pPr>
        <w:pStyle w:val="3"/>
        <w:snapToGrid w:val="0"/>
        <w:spacing w:line="48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此致</w:t>
      </w:r>
    </w:p>
    <w:p>
      <w:pPr>
        <w:pStyle w:val="3"/>
        <w:snapToGrid w:val="0"/>
        <w:spacing w:line="480" w:lineRule="exact"/>
        <w:rPr>
          <w:sz w:val="32"/>
          <w:szCs w:val="32"/>
        </w:rPr>
      </w:pPr>
      <w:r>
        <w:rPr>
          <w:sz w:val="32"/>
          <w:szCs w:val="32"/>
        </w:rPr>
        <w:t>贵州省贵阳市中级人民法院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153670</wp:posOffset>
            </wp:positionV>
            <wp:extent cx="1511935" cy="1511935"/>
            <wp:effectExtent l="0" t="0" r="0" b="0"/>
            <wp:wrapNone/>
            <wp:docPr id="1" name="图片 1" descr="{{w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w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（公章）</w:t>
      </w:r>
    </w:p>
    <w:p>
      <w:pPr>
        <w:ind w:firstLine="544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p/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134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Paragraphs>1</Paragraphs>
  <TotalTime>30</TotalTime>
  <ScaleCrop>false</ScaleCrop>
  <LinksUpToDate>false</LinksUpToDate>
  <CharactersWithSpaces>213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2025-05-21T07:17:21Z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2052-11.8.2.9067</vt:lpwstr>
  </property>
</Properties>
</file>