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84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罪犯陈燕，女，</w:t>
      </w:r>
      <w:r>
        <w:rPr>
          <w:rFonts w:eastAsia="仿宋" w:ascii="仿宋" w:hAnsi="仿宋"/>
          <w:sz w:val="32"/>
          <w:szCs w:val="32"/>
        </w:rPr>
        <w:t>1978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日生，汉族，初中文化贵州省金沙县人，现在贵州省第二女子监狱服刑。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日，贵州省金沙县人民法院作出（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0523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121</w:t>
      </w:r>
      <w:r>
        <w:rPr>
          <w:rFonts w:ascii="仿宋" w:hAnsi="仿宋" w:eastAsia="仿宋"/>
          <w:sz w:val="32"/>
          <w:szCs w:val="32"/>
        </w:rPr>
        <w:t>号刑事判决，认定陈燕犯组织、领导传销活动罪，判处有期徒刑五年（刑期自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800000.00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1429516.00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日，贵州省毕节市中级人民法院作出（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323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一、认罪悔罪方面：罪犯陈燕在服刑期间，能服从法院判决，认罪悔罪。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二、遵守法律法规及监规方面：罪犯陈燕在服刑期间，基本遵守法律法规及监规纪律，服从管教。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800000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未履行已执行）；追缴违法所得人民币</w:t>
      </w:r>
      <w:r>
        <w:rPr>
          <w:rFonts w:eastAsia="仿宋" w:ascii="仿宋" w:hAnsi="仿宋"/>
          <w:sz w:val="32"/>
          <w:szCs w:val="32"/>
        </w:rPr>
        <w:t>1429516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04</w:t>
      </w:r>
      <w:r>
        <w:rPr>
          <w:rFonts w:ascii="仿宋" w:hAnsi="仿宋" w:eastAsia="仿宋"/>
          <w:sz w:val="32"/>
          <w:szCs w:val="32"/>
        </w:rPr>
        <w:t>月，未完成劳动定额扣</w:t>
      </w:r>
      <w:r>
        <w:rPr>
          <w:rFonts w:eastAsia="仿宋" w:ascii="仿宋" w:hAnsi="仿宋"/>
          <w:sz w:val="32"/>
          <w:szCs w:val="32"/>
        </w:rPr>
        <w:t>1.18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06</w:t>
      </w:r>
      <w:r>
        <w:rPr>
          <w:rFonts w:ascii="仿宋" w:hAnsi="仿宋" w:eastAsia="仿宋"/>
          <w:sz w:val="32"/>
          <w:szCs w:val="32"/>
        </w:rPr>
        <w:t>月，未完成劳动定额扣</w:t>
      </w:r>
      <w:r>
        <w:rPr>
          <w:rFonts w:eastAsia="仿宋" w:ascii="仿宋" w:hAnsi="仿宋"/>
          <w:sz w:val="32"/>
          <w:szCs w:val="32"/>
        </w:rPr>
        <w:t>5.13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综上所述，罪犯陈燕在服刑改造期间，能认真遵守监规，接受教育改造，确有悔改表现。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燕提请减去有期徒刑六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