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88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罪犯李菊珍，女，</w:t>
      </w:r>
      <w:r>
        <w:rPr>
          <w:rFonts w:eastAsia="仿宋" w:ascii="仿宋" w:hAnsi="仿宋"/>
          <w:sz w:val="32"/>
          <w:szCs w:val="32"/>
        </w:rPr>
        <w:t>1979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日生，汉族，文盲贵州省威宁彝族回族苗族自治县人，现在贵州省第二女子监狱服刑。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日，贵州省毕节市中级人民法院作出</w:t>
      </w:r>
      <w:r>
        <w:rPr>
          <w:rFonts w:eastAsia="仿宋" w:ascii="仿宋" w:hAnsi="仿宋"/>
          <w:sz w:val="32"/>
          <w:szCs w:val="32"/>
        </w:rPr>
        <w:t>(2019)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05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50</w:t>
      </w:r>
      <w:r>
        <w:rPr>
          <w:rFonts w:ascii="仿宋" w:hAnsi="仿宋" w:eastAsia="仿宋"/>
          <w:sz w:val="32"/>
          <w:szCs w:val="32"/>
        </w:rPr>
        <w:t>号刑事判决，认定李菊珍犯故意杀人罪，判处有期徒刑十五年（刑期自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日止），剥夺政治权利三年。该犯不服，提出上诉，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日，贵州省高级人民法院作（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）黔刑终</w:t>
      </w:r>
      <w:r>
        <w:rPr>
          <w:rFonts w:eastAsia="仿宋" w:ascii="仿宋" w:hAnsi="仿宋"/>
          <w:sz w:val="32"/>
          <w:szCs w:val="32"/>
        </w:rPr>
        <w:t>93</w:t>
      </w:r>
      <w:r>
        <w:rPr>
          <w:rFonts w:ascii="仿宋" w:hAnsi="仿宋" w:eastAsia="仿宋"/>
          <w:sz w:val="32"/>
          <w:szCs w:val="32"/>
        </w:rPr>
        <w:t>号判决，驳回上诉，维持原判。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日经贵州省贵阳市中级人民法院裁定减去有期徒刑八个月，剥夺政治权利三年。（现刑期自</w:t>
      </w:r>
      <w:r>
        <w:rPr>
          <w:rFonts w:eastAsia="仿宋" w:ascii="仿宋" w:hAnsi="仿宋"/>
          <w:sz w:val="32"/>
          <w:szCs w:val="32"/>
        </w:rPr>
        <w:t>2018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2032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日止）。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一、认罪悔罪方面：罪犯李菊珍在服刑期间，能服从法院判决，认罪悔罪。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二、遵守法律法规及监规方面：罪犯李菊珍在服刑期间，基本遵守法律法规及监规纪律，服从管教。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29.97%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8.99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24.87%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7.46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26.43%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7.92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月未完成劳动定额</w:t>
      </w:r>
      <w:r>
        <w:rPr>
          <w:rFonts w:eastAsia="仿宋" w:ascii="仿宋" w:hAnsi="仿宋"/>
          <w:sz w:val="32"/>
          <w:szCs w:val="32"/>
        </w:rPr>
        <w:t>31.13%</w:t>
      </w:r>
      <w:r>
        <w:rPr>
          <w:rFonts w:ascii="仿宋" w:hAnsi="仿宋" w:eastAsia="仿宋"/>
          <w:sz w:val="32"/>
          <w:szCs w:val="32"/>
        </w:rPr>
        <w:t>扣分</w:t>
      </w:r>
      <w:r>
        <w:rPr>
          <w:rFonts w:eastAsia="仿宋" w:ascii="仿宋" w:hAnsi="仿宋"/>
          <w:sz w:val="32"/>
          <w:szCs w:val="32"/>
        </w:rPr>
        <w:t>9.33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从严情形：十年以上故意杀人犯罪罪犯。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经审查，我院认为：罪犯李菊珍符合提请减刑条件。未发现提请减刑建议不当，同意将案件交监狱长办公会审核。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综上所述，罪犯李菊珍自上次裁定减刑以来，能认真遵守监规，接受教育改造，确有悔改表现。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李菊珍提请减去有期徒刑五个月，剥夺政治权利三年不变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