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92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罪犯王艳，女，</w:t>
      </w:r>
      <w:r>
        <w:rPr>
          <w:rFonts w:eastAsia="仿宋" w:ascii="仿宋" w:hAnsi="仿宋"/>
          <w:sz w:val="32"/>
          <w:szCs w:val="32"/>
        </w:rPr>
        <w:t>1982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日生，汉族，初中文化贵州省六盘水市人，现在贵州省第二女子监狱服刑。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日，贵州省六盘水市钟山区人民法院作出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0201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566</w:t>
      </w:r>
      <w:r>
        <w:rPr>
          <w:rFonts w:ascii="仿宋" w:hAnsi="仿宋" w:eastAsia="仿宋"/>
          <w:sz w:val="32"/>
          <w:szCs w:val="32"/>
        </w:rPr>
        <w:t>号刑事判决，认定王艳犯非法持有毒品罪，判处有期徒刑八年，并处罚金人民币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日，贵州省六盘水市钟山区人民法院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认定王艳犯贩卖毒品罪，判处有期徒刑十三年，并处罚金人民币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元，剥夺政治权利一年。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日在法庭审理过程中发现案件事实与起诉书指控事实不符，原判决生效后，六盘水市检察院提出抗诉，六盘水市钟山区检察院提交《钟检刑变诉（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号变更起决定书》，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日，贵州省六盘水市钟山区人民法院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认定王艳犯贩卖毒品罪，判处有期徒刑十三年，并处罚金人民币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元，剥夺政治权利一年。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日经贵州省贵阳市中级人民法院裁定减去有期徒刑九个月，剥夺政治权利一年。（现刑期自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一、认罪悔罪方面：罪犯王艳在服刑期间，能服从法院判决，认罪悔罪。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二、遵守法律法规及监规方面：罪犯王艳在服刑期间，认真遵守法律法规及监规纪律，服从管教。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综上所述，罪犯王艳自上次裁定减刑以来，能认真遵守监规，接受教育改造，确有悔改表现。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艳提请减去有期徒刑九个月，剥夺政治权利一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