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罪犯张先艳，女，</w:t>
      </w:r>
      <w:r>
        <w:rPr>
          <w:rFonts w:eastAsia="仿宋" w:ascii="仿宋" w:hAnsi="仿宋"/>
          <w:sz w:val="32"/>
          <w:szCs w:val="32"/>
        </w:rPr>
        <w:t>1969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日生，汉族，小学文化贵州省兴义市人，现在贵州省第二女子监狱服刑。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号刑事判决，认定张先艳犯故意杀人罪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故意毁坏财物罪，判处无期徒刑，剥夺政治权利终身，民事赔偿人民币</w:t>
      </w:r>
      <w:r>
        <w:rPr>
          <w:rFonts w:eastAsia="仿宋" w:ascii="仿宋" w:hAnsi="仿宋"/>
          <w:sz w:val="32"/>
          <w:szCs w:val="32"/>
        </w:rPr>
        <w:t>357250.00</w:t>
      </w:r>
      <w:r>
        <w:rPr>
          <w:rFonts w:ascii="仿宋" w:hAnsi="仿宋" w:eastAsia="仿宋"/>
          <w:sz w:val="32"/>
          <w:szCs w:val="32"/>
        </w:rPr>
        <w:t>元。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387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日经贵州省市辖区高级人民法院裁定减去有期徒刑。（现刑期自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2044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一、认罪悔罪方面：罪犯张先艳在服刑期间，能服从法院判决，认罪悔罪。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二、遵守法律法规及监规方面：罪犯张先艳在服刑期间，认真遵守法律法规及监规纪律，服从管教。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357250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已支付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万元，剩余人民币</w:t>
      </w:r>
      <w:r>
        <w:rPr>
          <w:rFonts w:eastAsia="仿宋" w:ascii="仿宋" w:hAnsi="仿宋"/>
          <w:sz w:val="32"/>
          <w:szCs w:val="32"/>
        </w:rPr>
        <w:t>317250</w:t>
      </w:r>
      <w:r>
        <w:rPr>
          <w:rFonts w:ascii="仿宋" w:hAnsi="仿宋" w:eastAsia="仿宋"/>
          <w:sz w:val="32"/>
          <w:szCs w:val="32"/>
        </w:rPr>
        <w:t>元已执行未履行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从严情形：无期故意杀人犯罪罪犯，无期徒刑减为有期徒刑后再减刑的罪犯。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经审查，我院认为：罪犯张先艳符合提请减刑条件。未发现提请减刑建议不当，同意将案件交监狱长办公会审核。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综上所述，罪犯张先艳自上次裁定减刑以来，能认真遵守监规，接受教育改造，确有悔改表现。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先艳提请减去有期徒刑七个月，剥夺政治权利减为十年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