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118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罪犯余启英，女，</w:t>
      </w:r>
      <w:r>
        <w:rPr>
          <w:rFonts w:eastAsia="仿宋" w:ascii="仿宋" w:hAnsi="仿宋"/>
          <w:sz w:val="32"/>
          <w:szCs w:val="32"/>
        </w:rPr>
        <w:t>1976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日生，汉族，小学文化贵州省贞丰县人，现在贵州省第二女子监狱服刑。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日，贵州省黔西南布依族苗族自治州中级人民法院作出</w:t>
      </w:r>
      <w:r>
        <w:rPr>
          <w:rFonts w:eastAsia="仿宋" w:ascii="仿宋" w:hAnsi="仿宋"/>
          <w:sz w:val="32"/>
          <w:szCs w:val="32"/>
        </w:rPr>
        <w:t xml:space="preserve">(2019) 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 xml:space="preserve">16 </w:t>
      </w:r>
      <w:r>
        <w:rPr>
          <w:rFonts w:ascii="仿宋" w:hAnsi="仿宋" w:eastAsia="仿宋"/>
          <w:sz w:val="32"/>
          <w:szCs w:val="32"/>
        </w:rPr>
        <w:t>号刑事判决，认定余启英犯贩卖毒品罪，判处有期徒刑十五年，剥夺政治权利五年，并处没收个人财产人民币</w:t>
      </w:r>
      <w:r>
        <w:rPr>
          <w:rFonts w:eastAsia="仿宋" w:ascii="仿宋" w:hAnsi="仿宋"/>
          <w:sz w:val="32"/>
          <w:szCs w:val="32"/>
        </w:rPr>
        <w:t>60000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日，贵州省高级人民法院作出</w:t>
      </w:r>
      <w:r>
        <w:rPr>
          <w:rFonts w:eastAsia="仿宋" w:ascii="仿宋" w:hAnsi="仿宋"/>
          <w:sz w:val="32"/>
          <w:szCs w:val="32"/>
        </w:rPr>
        <w:t>(2020)</w:t>
      </w:r>
      <w:r>
        <w:rPr>
          <w:rFonts w:ascii="仿宋" w:hAnsi="仿宋" w:eastAsia="仿宋"/>
          <w:sz w:val="32"/>
          <w:szCs w:val="32"/>
        </w:rPr>
        <w:t>黔刑终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日经贵州省贵阳市中级人民法院裁定减去有期徒刑九个月，剥夺政治权利五年。（现刑期自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一、认罪悔罪方面：罪犯余启英在服刑期间，能服从法院判决，认罪悔罪。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二、遵守法律法规及监规方面：罪犯余启英在服刑期间，基本遵守法律法规及监规纪律，服从管教。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</w:t>
      </w:r>
      <w:r>
        <w:rPr>
          <w:rFonts w:eastAsia="仿宋" w:ascii="仿宋" w:hAnsi="仿宋"/>
          <w:sz w:val="32"/>
          <w:szCs w:val="32"/>
        </w:rPr>
        <w:t>60000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已部分执行</w:t>
      </w:r>
      <w:r>
        <w:rPr>
          <w:rFonts w:eastAsia="仿宋" w:ascii="仿宋" w:hAnsi="仿宋"/>
          <w:sz w:val="32"/>
          <w:szCs w:val="32"/>
        </w:rPr>
        <w:t>38331.11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部分履行并且执行）。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19.37%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5.81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26.47%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7.94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对于联组联号成员的违规违纪行为未做好监督扣分</w:t>
      </w:r>
      <w:r>
        <w:rPr>
          <w:rFonts w:eastAsia="仿宋" w:ascii="仿宋" w:hAnsi="仿宋"/>
          <w:sz w:val="32"/>
          <w:szCs w:val="32"/>
        </w:rPr>
        <w:t>5.00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从严情形：月均消费超过但未明显超过全省罪犯上一年度月均消费额度。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经审查，我院认为：罪犯余启英符合提请减刑条件。未发现提请减刑建议不当，同意将案件交监狱长办公会审核。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综上所述，罪犯余启英自上次裁定减刑以来，能认真遵守监规，接受教育改造，确有悔改表现。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余启英提请减去有期徒刑八个月，剥夺政治权利五年不变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