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120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罪犯廖定放，女，</w:t>
      </w:r>
      <w:r>
        <w:rPr>
          <w:rFonts w:eastAsia="仿宋" w:ascii="仿宋" w:hAnsi="仿宋"/>
          <w:sz w:val="32"/>
          <w:szCs w:val="32"/>
        </w:rPr>
        <w:t>1971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14</w:t>
      </w:r>
      <w:r>
        <w:rPr>
          <w:rFonts w:ascii="仿宋" w:hAnsi="仿宋" w:eastAsia="仿宋"/>
          <w:sz w:val="32"/>
          <w:szCs w:val="32"/>
        </w:rPr>
        <w:t>日生，汉族，小学文化贵州省毕节市七星关区人，现在贵州省第二女子监狱服刑。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日，贵州省毕节市七星关区人民法院作出（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0502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354</w:t>
      </w:r>
      <w:r>
        <w:rPr>
          <w:rFonts w:ascii="仿宋" w:hAnsi="仿宋" w:eastAsia="仿宋"/>
          <w:sz w:val="32"/>
          <w:szCs w:val="32"/>
        </w:rPr>
        <w:t>号刑事判决，认定廖定放犯故意伤害罪，判处有期徒刑三年六个月（刑期自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17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21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一、认罪悔罪方面：罪犯廖定放在服刑期间，能服从法院判决，认罪悔罪。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二、遵守法律法规及监规方面：罪犯廖定放在服刑期间，基本遵守法律法规及监规纪律，服从管教。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个表扬、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84.8%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25.44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72.94%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21.88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66.57%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19.97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63.79%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19.13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64.91%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19.47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10.22%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3.06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16.39%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4.91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经审查，我院认为：罪犯廖定放符合提请减刑条件。未发现提请减刑建议不当，同意将案件交监狱长办公会审核。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综上所述，罪犯廖定放在服刑改造期间，能认真遵守监规，接受教育改造，确有悔改表现。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廖定放提请减去有期徒刑三个月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