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罪犯李玉芬，女，</w:t>
      </w:r>
      <w:r>
        <w:rPr>
          <w:rFonts w:eastAsia="仿宋" w:ascii="仿宋" w:hAnsi="仿宋"/>
          <w:sz w:val="32"/>
          <w:szCs w:val="32"/>
        </w:rPr>
        <w:t>1964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日生，汉族，文盲贵州省织金县人，现在贵州省第二女子监狱服刑。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日，贵州省盘县人民法院作出</w:t>
      </w:r>
      <w:r>
        <w:rPr>
          <w:rFonts w:eastAsia="仿宋" w:ascii="仿宋" w:hAnsi="仿宋"/>
          <w:sz w:val="32"/>
          <w:szCs w:val="32"/>
        </w:rPr>
        <w:t>(2013)</w:t>
      </w:r>
      <w:r>
        <w:rPr>
          <w:rFonts w:ascii="仿宋" w:hAnsi="仿宋" w:eastAsia="仿宋"/>
          <w:sz w:val="32"/>
          <w:szCs w:val="32"/>
        </w:rPr>
        <w:t>黔盘刑初字第</w:t>
      </w:r>
      <w:r>
        <w:rPr>
          <w:rFonts w:eastAsia="仿宋" w:ascii="仿宋" w:hAnsi="仿宋"/>
          <w:sz w:val="32"/>
          <w:szCs w:val="32"/>
        </w:rPr>
        <w:t>654</w:t>
      </w:r>
      <w:r>
        <w:rPr>
          <w:rFonts w:ascii="仿宋" w:hAnsi="仿宋" w:eastAsia="仿宋"/>
          <w:sz w:val="32"/>
          <w:szCs w:val="32"/>
        </w:rPr>
        <w:t>号刑事判决，认定李玉芬犯运输毒品罪，判处有期徒刑十五年（刑期自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日止），剥夺政治权利五年，没收个人财产人民币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日经贵州省贵阳市中级人民法院裁定减去有期徒刑一年，剥夺政治权利五年；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日经贵州省贵阳市中级人民法院裁定减去有期徒刑六个月，剥夺政治权利五年；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日经贵州省贵阳市中级人民法院裁定减去有期徒刑九个月，剥夺政治权利五年。（现刑期自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一、认罪悔罪方面：罪犯李玉芬在服刑期间，能服从法院判决，认罪悔罪。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二、遵守法律法规及监规方面：罪犯李玉芬在服刑期间，认真遵守法律法规及监规纪律，服从管教。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经审查，我院认为：罪犯李玉芬符合提请减刑条件。未发现提请减刑建议不当，同意将案件交监狱长办公会审核。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综上所述，罪犯李玉芬自上次裁定减刑以来，能认真遵守监规，接受教育改造，确有悔改表现。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玉芬提请减去有期徒刑二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