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罪犯田小霞，女，</w:t>
      </w:r>
      <w:r>
        <w:rPr>
          <w:rFonts w:eastAsia="仿宋" w:ascii="仿宋" w:hAnsi="仿宋"/>
          <w:sz w:val="32"/>
          <w:szCs w:val="32"/>
        </w:rPr>
        <w:t>1958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日生，土家族，小学文化贵州省沿河土家族自治县人，现在贵州省第二女子监狱服刑。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日，贵州省松桃苗族自治县人民法院作出（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0628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128</w:t>
      </w:r>
      <w:r>
        <w:rPr>
          <w:rFonts w:ascii="仿宋" w:hAnsi="仿宋" w:eastAsia="仿宋"/>
          <w:sz w:val="32"/>
          <w:szCs w:val="32"/>
        </w:rPr>
        <w:t>号刑事判决，认定田小霞犯参加黑社会性质组织罪，判处有期徒刑二年六个月，并处罚金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元；犯寻衅滋事罪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判处有期徒刑一年四个月；犯聚众扰乱社会秩序罪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判处有期徒刑一年二个月；犯催收非法债务罪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判处有期徒刑八个月，并处罚金</w:t>
      </w:r>
      <w:r>
        <w:rPr>
          <w:rFonts w:eastAsia="仿宋" w:ascii="仿宋" w:hAnsi="仿宋"/>
          <w:sz w:val="32"/>
          <w:szCs w:val="32"/>
        </w:rPr>
        <w:t>4000</w:t>
      </w:r>
      <w:r>
        <w:rPr>
          <w:rFonts w:ascii="仿宋" w:hAnsi="仿宋" w:eastAsia="仿宋"/>
          <w:sz w:val="32"/>
          <w:szCs w:val="32"/>
        </w:rPr>
        <w:t>元；犯非法吸收公众存款罪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判处有期徒刑八个月，并处罚金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元。决定执行有期徒刑五年六个月（刑期自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124000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日，贵州省铜仁市中级人民法院作出（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 xml:space="preserve">06 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140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一、认罪悔罪方面：罪犯田小霞在服刑期间，能服从法院判决，认罪悔罪。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二、遵守法律法规及监规方面：罪犯田小霞在服刑期间，认真遵守法律法规及监规纪律，服从管教。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124000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从严情形：参加黑社会性质组织犯罪罪犯、破坏金融管理秩序犯罪罪犯。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经审查，我院认为：判决认定该犯非法吸收公众存款，涉及金融类犯罪，扰乱金融秩序，情节严重。社会危害性大，建议对其提请减刑四个月。同意将案件交监狱长办公会审核。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综上所述，罪犯田小霞在服刑改造期间，能认真遵守监规，接受教育改造，确有悔改表现。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田小霞提请减去有期徒刑四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