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130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罪犯白师琴，女，</w:t>
      </w:r>
      <w:r>
        <w:rPr>
          <w:rFonts w:eastAsia="仿宋" w:ascii="仿宋" w:hAnsi="仿宋"/>
          <w:sz w:val="32"/>
          <w:szCs w:val="32"/>
        </w:rPr>
        <w:t>1973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日生，穿青人，文盲贵州省纳雍县人，现在贵州省第二女子监狱服刑。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日，‌贵州省水城县人民法院作出</w:t>
      </w:r>
      <w:r>
        <w:rPr>
          <w:rFonts w:eastAsia="仿宋" w:ascii="仿宋" w:hAnsi="仿宋"/>
          <w:sz w:val="32"/>
          <w:szCs w:val="32"/>
        </w:rPr>
        <w:t>(2015)</w:t>
      </w:r>
      <w:r>
        <w:rPr>
          <w:rFonts w:ascii="仿宋" w:hAnsi="仿宋" w:eastAsia="仿宋"/>
          <w:sz w:val="32"/>
          <w:szCs w:val="32"/>
        </w:rPr>
        <w:t>黔水刑初字第</w:t>
      </w:r>
      <w:r>
        <w:rPr>
          <w:rFonts w:eastAsia="仿宋" w:ascii="仿宋" w:hAnsi="仿宋"/>
          <w:sz w:val="32"/>
          <w:szCs w:val="32"/>
        </w:rPr>
        <w:t>00391</w:t>
      </w:r>
      <w:r>
        <w:rPr>
          <w:rFonts w:ascii="仿宋" w:hAnsi="仿宋" w:eastAsia="仿宋"/>
          <w:sz w:val="32"/>
          <w:szCs w:val="32"/>
        </w:rPr>
        <w:t>号刑事判决，认定白师琴犯贩卖毒品罪，判处有期徒刑十五年（刑期自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日止），剥夺政治权利三年，没收个人财产人民币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日，贵州省六盘水市中级人民法院作出</w:t>
      </w:r>
      <w:r>
        <w:rPr>
          <w:rFonts w:eastAsia="仿宋" w:ascii="仿宋" w:hAnsi="仿宋"/>
          <w:sz w:val="32"/>
          <w:szCs w:val="32"/>
        </w:rPr>
        <w:t>(2016)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58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日经贵州省贵阳市中级人民法院裁定减去有期徒刑二个月，剥夺政治权利三年；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日经贵州省贵阳市中级人民法院裁定减去有期徒刑七个月，剥夺政治权利三年；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日经贵州省贵阳市中级人民法院裁定减去有期徒刑七个月，剥夺政治权利三年。（现刑期自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一、认罪悔罪方面：罪犯白师琴在服刑期间，能服从法院判决，认罪悔罪。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二、遵守法律法规及监规方面：罪犯白师琴在服刑期间，认真遵守法律法规及监规纪律，服从管教。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已全部执行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经审查，我院认为：罪犯白师琴符合提请减刑条件。未发现提请减刑建议不当，同意将案件交监狱长办公会审核。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综上所述，罪犯白师琴自上次裁定减刑以来，能认真遵守监规，接受教育改造，确有悔改表现。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白师琴提请减去有期徒刑七个月，剥夺政治权利三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