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罪犯叶现芬，女，</w:t>
      </w:r>
      <w:r>
        <w:rPr>
          <w:rFonts w:eastAsia="仿宋" w:ascii="仿宋" w:hAnsi="仿宋"/>
          <w:sz w:val="32"/>
          <w:szCs w:val="32"/>
        </w:rPr>
        <w:t>1972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日生，汉族，专科文化贵州省正安县人，现在贵州省第二女子监狱服刑。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2003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(2003</w:t>
      </w:r>
      <w:r>
        <w:rPr>
          <w:rFonts w:ascii="仿宋" w:hAnsi="仿宋" w:eastAsia="仿宋"/>
          <w:sz w:val="32"/>
          <w:szCs w:val="32"/>
        </w:rPr>
        <w:t xml:space="preserve">〕遵市法刑一初字第 </w:t>
      </w:r>
      <w:r>
        <w:rPr>
          <w:rFonts w:eastAsia="仿宋" w:ascii="仿宋" w:hAnsi="仿宋"/>
          <w:sz w:val="32"/>
          <w:szCs w:val="32"/>
        </w:rPr>
        <w:t xml:space="preserve">99 </w:t>
      </w:r>
      <w:r>
        <w:rPr>
          <w:rFonts w:ascii="仿宋" w:hAnsi="仿宋" w:eastAsia="仿宋"/>
          <w:sz w:val="32"/>
          <w:szCs w:val="32"/>
        </w:rPr>
        <w:t>号刑事判决，认定叶现芬犯故意杀人罪，判处死刑，剥夺政治权利终身。该犯不服，提出上诉。</w:t>
      </w:r>
      <w:r>
        <w:rPr>
          <w:rFonts w:eastAsia="仿宋" w:ascii="仿宋" w:hAnsi="仿宋"/>
          <w:sz w:val="32"/>
          <w:szCs w:val="32"/>
        </w:rPr>
        <w:t>2004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2003</w:t>
      </w:r>
      <w:r>
        <w:rPr>
          <w:rFonts w:ascii="仿宋" w:hAnsi="仿宋" w:eastAsia="仿宋"/>
          <w:sz w:val="32"/>
          <w:szCs w:val="32"/>
        </w:rPr>
        <w:t>）黔高刑一终字第字第</w:t>
      </w:r>
      <w:r>
        <w:rPr>
          <w:rFonts w:eastAsia="仿宋" w:ascii="仿宋" w:hAnsi="仿宋"/>
          <w:sz w:val="32"/>
          <w:szCs w:val="32"/>
        </w:rPr>
        <w:t>748</w:t>
      </w:r>
      <w:r>
        <w:rPr>
          <w:rFonts w:ascii="仿宋" w:hAnsi="仿宋" w:eastAsia="仿宋"/>
          <w:sz w:val="32"/>
          <w:szCs w:val="32"/>
        </w:rPr>
        <w:t>号刑事判决，认定叶现芬犯故意杀人罪，改判处死刑，缓期二年执行（死刑考验期自</w:t>
      </w:r>
      <w:r>
        <w:rPr>
          <w:rFonts w:eastAsia="仿宋" w:ascii="仿宋" w:hAnsi="仿宋"/>
          <w:sz w:val="32"/>
          <w:szCs w:val="32"/>
        </w:rPr>
        <w:t>2004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2006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日止），剥夺政治权利终身。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2004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2006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日经贵州省高级人民法院裁定减为无期徒刑，剥夺政治权利终身；</w:t>
      </w:r>
      <w:r>
        <w:rPr>
          <w:rFonts w:eastAsia="仿宋" w:ascii="仿宋" w:hAnsi="仿宋"/>
          <w:sz w:val="32"/>
          <w:szCs w:val="32"/>
        </w:rPr>
        <w:t>2009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日经贵州省高级人民法院裁定减去有期徒刑十九年，剥夺政治权利八年；</w:t>
      </w:r>
      <w:r>
        <w:rPr>
          <w:rFonts w:eastAsia="仿宋" w:ascii="仿宋" w:hAnsi="仿宋"/>
          <w:sz w:val="32"/>
          <w:szCs w:val="32"/>
        </w:rPr>
        <w:t>2012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日经贵州省贵阳市中级人民法院裁定减去有期徒刑六个月，剥夺政治权利八年；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日经贵州省贵阳市中级人民法院裁定减去有期徒刑九个月，剥夺政治权利八年；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日经贵州省贵阳市中级人民法院裁定减去有期徒刑六个月，剥夺政治权利八年；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日经贵州省贵阳市中级人民法院裁定减去有期徒刑六个月，剥夺政治权利八年。（现刑期自</w:t>
      </w:r>
      <w:r>
        <w:rPr>
          <w:rFonts w:eastAsia="仿宋" w:ascii="仿宋" w:hAnsi="仿宋"/>
          <w:sz w:val="32"/>
          <w:szCs w:val="32"/>
        </w:rPr>
        <w:t>2009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一、认罪悔罪方面：罪犯叶现芬在服刑期间，能服从法院判决，认罪悔罪。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二、遵守法律法规及监规方面：罪犯叶现芬在服刑期间，认真遵守法律法规及监规纪律，服从管教。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从严情形：死缓故意杀人犯罪罪犯；死缓减为有期徒刑后再减刑的罪犯。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经审查，我院认为：罪犯叶现芬符合提请减刑条件。未发现提请减刑建议不当，同意将案件交监狱长办公会审核。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综上所述，罪犯叶现芬自上次裁定减刑以来，能认真遵守监规，接受教育改造，确有悔改表现。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叶现芬提请减去有期徒刑七个月，剥夺政治权利八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