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140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罪犯玉润罕，女，</w:t>
      </w:r>
      <w:r>
        <w:rPr>
          <w:rFonts w:eastAsia="仿宋" w:ascii="仿宋" w:hAnsi="仿宋"/>
          <w:sz w:val="32"/>
          <w:szCs w:val="32"/>
        </w:rPr>
        <w:t>1983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日生，傣族，文盲云南省孟连傣族拉祜族佤族自治县人，现在贵州省第二女子监狱服刑。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日，贵州省遵义市中级人民法院作出（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81</w:t>
      </w:r>
      <w:r>
        <w:rPr>
          <w:rFonts w:ascii="仿宋" w:hAnsi="仿宋" w:eastAsia="仿宋"/>
          <w:sz w:val="32"/>
          <w:szCs w:val="32"/>
        </w:rPr>
        <w:t>刑事判决，认定玉润罕犯拐卖妇女罪，判处有期徒刑十年，并处罚金人民币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日余罪加刑后继续在贵州省第二女子监狱服刑。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服刑期间执行刑期变动情况：该犯因漏罪，被解回再侦。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日，贵州省遵义市中级人民法院作出（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号刑事判决，认定该犯犯拐卖妇女罪，判处有期徒刑六年，并处罚金人民币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元，合并原犯拐卖妇女罪所判处的有期徒刑十年，并处罚金人民币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元，决定执行有期徒刑十三年，并处罚金人民币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元。（刑期自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日止）；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日经贵州省贵阳市中级人民法院裁定减去有期徒刑八个月。（现刑期自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一、认罪悔罪方面：罪犯玉润罕在服刑期间，能服从法院判决，认罪悔罪。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二、遵守法律法规及监规方面：罪犯玉润罕在服刑期间，基本遵守法律法规及监规纪律，服从管教。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未履行已执行）；退赃退赔人民币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全部履行）（判决注明已没收）。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日因产品质量不达标扣分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经审查，我院认为：罪犯玉润罕符合提请减刑条件。未发现提请减刑建议不当，同意将案件交监狱长办公会审核。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综上所述，罪犯玉润罕自上次裁定减刑以来，能认真遵守监规，接受教育改造，确有悔改表现。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玉润罕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