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罪犯刘佳，女，</w:t>
      </w:r>
      <w:r>
        <w:rPr>
          <w:rFonts w:eastAsia="仿宋" w:ascii="仿宋" w:hAnsi="仿宋"/>
          <w:sz w:val="32"/>
          <w:szCs w:val="32"/>
        </w:rPr>
        <w:t>1990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日生，汉族，本科文化贵州省贵阳市人，现在贵州省第二女子监狱服刑。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日，贵州省贵阳市云岩区人民法院作出（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378</w:t>
      </w:r>
      <w:r>
        <w:rPr>
          <w:rFonts w:ascii="仿宋" w:hAnsi="仿宋" w:eastAsia="仿宋"/>
          <w:sz w:val="32"/>
          <w:szCs w:val="32"/>
        </w:rPr>
        <w:t>号刑事判决，认定刘佳犯诈骗罪，判处有期徒刑十三年（刑期自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200000.00</w:t>
      </w:r>
      <w:r>
        <w:rPr>
          <w:rFonts w:ascii="仿宋" w:hAnsi="仿宋" w:eastAsia="仿宋"/>
          <w:sz w:val="32"/>
          <w:szCs w:val="32"/>
        </w:rPr>
        <w:t>元，责令退赔被害人被骗款人民币</w:t>
      </w:r>
      <w:r>
        <w:rPr>
          <w:rFonts w:eastAsia="仿宋" w:ascii="仿宋" w:hAnsi="仿宋"/>
          <w:sz w:val="32"/>
          <w:szCs w:val="32"/>
        </w:rPr>
        <w:t>11050250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61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未履行已执行）；责令退赔被害人被骗款人民币</w:t>
      </w:r>
      <w:r>
        <w:rPr>
          <w:rFonts w:eastAsia="仿宋" w:ascii="仿宋" w:hAnsi="仿宋"/>
          <w:sz w:val="32"/>
          <w:szCs w:val="32"/>
        </w:rPr>
        <w:t>11050250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佳隐瞒真相，虚构事实诈骗他人财物数额特别巨大，涉骗人数多，情节严重，社会危害性大，且判处该犯罚金及退赔均未履行，建议对其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佳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