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152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罪犯唐飞燕，女，</w:t>
      </w:r>
      <w:r>
        <w:rPr>
          <w:rFonts w:eastAsia="仿宋" w:ascii="仿宋" w:hAnsi="仿宋"/>
          <w:sz w:val="32"/>
          <w:szCs w:val="32"/>
        </w:rPr>
        <w:t>1987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日生，汉族，初中文化贵州省关岭布依族苗族自治县人，现在贵州省第二女子监狱服刑。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日，贵州省关岭布依族苗族自治县人民法院作出</w:t>
      </w:r>
      <w:r>
        <w:rPr>
          <w:rFonts w:eastAsia="仿宋" w:ascii="仿宋" w:hAnsi="仿宋"/>
          <w:sz w:val="32"/>
          <w:szCs w:val="32"/>
        </w:rPr>
        <w:t>(2021)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0424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号刑事判决，认定唐飞燕犯开设赌场罪，判处有期徒刑三年四个月（刑期自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40000.00</w:t>
      </w:r>
      <w:r>
        <w:rPr>
          <w:rFonts w:ascii="仿宋" w:hAnsi="仿宋" w:eastAsia="仿宋"/>
          <w:sz w:val="32"/>
          <w:szCs w:val="32"/>
        </w:rPr>
        <w:t>元，违法所得依法予以没收，上缴国库。该犯不服，提出上诉。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日，贵州省安顺市中级人民法院作出</w:t>
      </w:r>
      <w:r>
        <w:rPr>
          <w:rFonts w:eastAsia="仿宋" w:ascii="仿宋" w:hAnsi="仿宋"/>
          <w:sz w:val="32"/>
          <w:szCs w:val="32"/>
        </w:rPr>
        <w:t>(2022)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93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一、认罪悔罪方面：罪犯唐飞燕在服刑期间，能服从法院判决，认罪悔罪。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二、遵守法律法规及监规方面：罪犯唐飞燕在服刑期间，基本遵守法律法规及监规纪律，服从管教。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40000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；违法所得依法予以没收，上缴国库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28.57%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8.57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28.25%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8.47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26.93%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8.07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50.38%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15.11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55.2%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16.56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40.09%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12.02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13.5%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4.05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经审查，我院认为：罪犯唐飞燕符合提请减刑条件。未发现提请减刑建议不当，同意将案件交监狱长办公会审核。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综上所述，罪犯唐飞燕在服刑改造期间，能认真遵守监规，接受教育改造，确有悔改表现。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唐飞燕提请减去有期徒刑三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