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172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罪犯邓辉霞，女，</w:t>
      </w:r>
      <w:r>
        <w:rPr>
          <w:rFonts w:eastAsia="仿宋" w:ascii="仿宋" w:hAnsi="仿宋"/>
          <w:sz w:val="32"/>
          <w:szCs w:val="32"/>
        </w:rPr>
        <w:t>1953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日生，汉族，小学文化四川省简阳市人，现在贵州省第二女子监狱服刑。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日，贵州省贵阳市中级人民法院作出（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01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56</w:t>
      </w:r>
      <w:r>
        <w:rPr>
          <w:rFonts w:ascii="仿宋" w:hAnsi="仿宋" w:eastAsia="仿宋"/>
          <w:sz w:val="32"/>
          <w:szCs w:val="32"/>
        </w:rPr>
        <w:t>号刑事判决，认定邓辉霞犯运输毒品罪，判处有期徒刑十五年（刑期自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16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日止），并处没收财产人民币</w:t>
      </w:r>
      <w:r>
        <w:rPr>
          <w:rFonts w:eastAsia="仿宋" w:ascii="仿宋" w:hAnsi="仿宋"/>
          <w:sz w:val="32"/>
          <w:szCs w:val="32"/>
        </w:rPr>
        <w:t>100000</w:t>
      </w:r>
      <w:r>
        <w:rPr>
          <w:rFonts w:ascii="仿宋" w:hAnsi="仿宋" w:eastAsia="仿宋"/>
          <w:sz w:val="32"/>
          <w:szCs w:val="32"/>
        </w:rPr>
        <w:t>元。该犯不服，提出上诉。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日，贵州省高级人民法院作出（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）黔刑终</w:t>
      </w:r>
      <w:r>
        <w:rPr>
          <w:rFonts w:eastAsia="仿宋" w:ascii="仿宋" w:hAnsi="仿宋"/>
          <w:sz w:val="32"/>
          <w:szCs w:val="32"/>
        </w:rPr>
        <w:t>339</w:t>
      </w:r>
      <w:r>
        <w:rPr>
          <w:rFonts w:ascii="仿宋" w:hAnsi="仿宋" w:eastAsia="仿宋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16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一、认罪悔罪方面：罪犯邓辉霞在服刑期间，能服从法院判决，认罪悔罪。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二、遵守法律法规及监规方面：罪犯邓辉霞在服刑期间，基本遵守法律法规及监规纪律，服从管教。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</w:t>
      </w:r>
      <w:r>
        <w:rPr>
          <w:rFonts w:eastAsia="仿宋" w:ascii="仿宋" w:hAnsi="仿宋"/>
          <w:sz w:val="32"/>
          <w:szCs w:val="32"/>
        </w:rPr>
        <w:t>100000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已全部执行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日未完成劳动定额扣分</w:t>
      </w:r>
      <w:r>
        <w:rPr>
          <w:rFonts w:eastAsia="仿宋" w:ascii="仿宋" w:hAnsi="仿宋"/>
          <w:sz w:val="32"/>
          <w:szCs w:val="32"/>
        </w:rPr>
        <w:t>1.59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日未完成劳动定额扣分</w:t>
      </w:r>
      <w:r>
        <w:rPr>
          <w:rFonts w:eastAsia="仿宋" w:ascii="仿宋" w:hAnsi="仿宋"/>
          <w:sz w:val="32"/>
          <w:szCs w:val="32"/>
        </w:rPr>
        <w:t>10.60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日未完成劳动定额扣分</w:t>
      </w:r>
      <w:r>
        <w:rPr>
          <w:rFonts w:eastAsia="仿宋" w:ascii="仿宋" w:hAnsi="仿宋"/>
          <w:sz w:val="32"/>
          <w:szCs w:val="32"/>
        </w:rPr>
        <w:t>18.69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日未完成劳动定额扣分</w:t>
      </w:r>
      <w:r>
        <w:rPr>
          <w:rFonts w:eastAsia="仿宋" w:ascii="仿宋" w:hAnsi="仿宋"/>
          <w:sz w:val="32"/>
          <w:szCs w:val="32"/>
        </w:rPr>
        <w:t>18.84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日未完成劳动定额扣分</w:t>
      </w:r>
      <w:r>
        <w:rPr>
          <w:rFonts w:eastAsia="仿宋" w:ascii="仿宋" w:hAnsi="仿宋"/>
          <w:sz w:val="32"/>
          <w:szCs w:val="32"/>
        </w:rPr>
        <w:t>18.66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日未完成劳动定额扣分</w:t>
      </w:r>
      <w:r>
        <w:rPr>
          <w:rFonts w:eastAsia="仿宋" w:ascii="仿宋" w:hAnsi="仿宋"/>
          <w:sz w:val="32"/>
          <w:szCs w:val="32"/>
        </w:rPr>
        <w:t>7.89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经审查，我院认为：罪犯邓辉霞符合提请减刑条件。未发现提请减刑建议不当，同意将案件交监狱长办公会审核。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综上所述，罪犯邓辉霞在服刑改造期间，能认真遵守监规，接受教育改造，确有悔改表现。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邓辉霞提请减去有期徒刑九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