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贵州省第二女子监狱</w:t>
      </w:r>
    </w:p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提请假释建议书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(2025)黔二女监假字第35号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罪犯刘丽，女，1978年10月17日生，汉族，专科文化，贵州省贵阳市花溪区人，现在贵州省第二女子监狱服刑。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2023年3月20日，贵州省贵阳市花溪区人民法院作出（2022）黔0111刑初318号刑事判决，认定刘丽犯贪污罪，判处有期徒刑三年，刑期自2023年3月8日起至2026年3月7日止，罚金人民币200000元，涉案查扣的退缴款项，予以收缴发还。该犯不服，提出上诉。2023年9月26日，贵州省贵阳市中级人民法院作出（2023）黔01刑终167号刑事判决，同案犯上诉，同案犯改判，维持对该犯的定罪量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判决发生法律效力后2023年10月25日交付执行贵州省第二女子监狱服刑。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一、认罪悔罪方面：罪犯刘丽在服刑期间，能服从法院判决，认罪悔罪。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二、遵守法律法规及监规方面：罪犯刘丽在服刑期间，基本遵守法律法规及监规纪律，服从管教。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四、劳动改造方面:能积极参加劳动，按时完成劳动任务，表现好。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五、履行财产性判项方面：罚金人民币200000元和涉案查扣的退缴款项予以收缴发还，已全部履行。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六、考核奖励情况：2023年10月至2024年6月获物质奖励1次；2024年7月至2024年12月获1个表扬；共获得1个表扬、1个物质奖励。</w:t>
      </w:r>
      <w:r>
        <w:rPr>
          <w:rFonts w:ascii="仿宋_GB2312" w:hAnsi="仿宋_GB2312" w:eastAsia="仿宋_GB2312"/>
          <w:sz w:val="32"/>
          <w:szCs w:val="32"/>
        </w:rPr>
        <w:br w:type="textWrapping"/>
      </w:r>
      <w:r>
        <w:rPr>
          <w:rFonts w:ascii="仿宋_GB2312" w:hAnsi="仿宋_GB2312" w:eastAsia="仿宋_GB2312"/>
          <w:sz w:val="32"/>
          <w:szCs w:val="32"/>
        </w:rPr>
        <w:t>扣分及违规情况：2023年12月16日，该犯未及时制止同监舍罪犯的违规违纪行为。扣分1.00分。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检察机关审查意见:同意假释。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综上所述，罪犯刘丽在服刑改造期间，能认真遵守监规，接受教育改造，确有悔改表现。社区矫正机关同意适用社区矫正，监狱经综合评估预测该犯没有再犯罪危险。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第二百七十三条第二款和《中华人民共和国监狱法》第三十二条之规定，建议对罪犯刘丽提请假释。特提请裁定。</w:t>
      </w:r>
    </w:p>
    <w:p>
      <w:pPr>
        <w:pStyle w:val="3"/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3"/>
        <w:snapToGrid w:val="0"/>
        <w:spacing w:line="56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spacing w:line="560" w:lineRule="exact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153670</wp:posOffset>
            </wp:positionV>
            <wp:extent cx="1511935" cy="1511935"/>
            <wp:effectExtent l="0" t="0" r="0" b="0"/>
            <wp:wrapNone/>
            <wp:docPr id="1" name="图片 1" descr="{{w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wgz}}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</w:t>
      </w: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spacing w:line="560" w:lineRule="exact"/>
        <w:ind w:firstLine="5440"/>
      </w:pPr>
      <w:r>
        <w:rPr>
          <w:rFonts w:ascii="仿宋_GB2312" w:hAnsi="仿宋_GB2312" w:eastAsia="仿宋_GB2312"/>
          <w:sz w:val="32"/>
          <w:szCs w:val="32"/>
        </w:rPr>
        <w:t>2025年8月5日</w:t>
      </w:r>
    </w:p>
    <w:p>
      <w:pPr>
        <w:spacing w:line="560" w:lineRule="exact"/>
      </w:pPr>
    </w:p>
    <w:sectPr>
      <w:pgSz w:w="11906" w:h="16838"/>
      <w:pgMar w:top="1440" w:right="1080" w:bottom="1440" w:left="1080" w:header="0" w:footer="0" w:gutter="0"/>
      <w:paperSrc/>
      <w:pgNumType w:fmt="decimal"/>
      <w:cols w:space="720" w:num="1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autoHyphenation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F6A7F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192</Characters>
  <Paragraphs>1</Paragraphs>
  <TotalTime>34</TotalTime>
  <ScaleCrop>false</ScaleCrop>
  <LinksUpToDate>false</LinksUpToDate>
  <CharactersWithSpaces>224</CharactersWithSpaces>
  <Application>WPS Office_11.8.2.10154_F1E327BC-269C-435d-A152-05C5408002CA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2025-08-20T06:50:10Z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