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182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罪犯孙海凤，女，</w:t>
      </w:r>
      <w:r>
        <w:rPr>
          <w:rFonts w:eastAsia="仿宋_GB2312" w:ascii="仿宋_GB2312" w:hAnsi="仿宋_GB2312"/>
          <w:sz w:val="32"/>
          <w:szCs w:val="32"/>
        </w:rPr>
        <w:t>1987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日生，汉族，本科文化山东省聊城市人，原系贵州文旅大酒店董事长，现在贵州省第二女子监狱服刑。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日，贵州省施秉县人民法院作出</w:t>
      </w:r>
      <w:r>
        <w:rPr>
          <w:rFonts w:eastAsia="仿宋_GB2312" w:ascii="仿宋_GB2312" w:hAnsi="仿宋_GB2312"/>
          <w:sz w:val="32"/>
          <w:szCs w:val="32"/>
        </w:rPr>
        <w:t>(2022)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2623</w:t>
      </w:r>
      <w:r>
        <w:rPr>
          <w:rFonts w:ascii="仿宋_GB2312" w:hAnsi="仿宋_GB2312" w:eastAsia="仿宋_GB2312"/>
          <w:sz w:val="32"/>
          <w:szCs w:val="32"/>
        </w:rPr>
        <w:t>刑初第</w:t>
      </w:r>
      <w:r>
        <w:rPr>
          <w:rFonts w:eastAsia="仿宋_GB2312" w:ascii="仿宋_GB2312" w:hAnsi="仿宋_GB2312"/>
          <w:sz w:val="32"/>
          <w:szCs w:val="32"/>
        </w:rPr>
        <w:t>32</w:t>
      </w:r>
      <w:r>
        <w:rPr>
          <w:rFonts w:ascii="仿宋_GB2312" w:hAnsi="仿宋_GB2312" w:eastAsia="仿宋_GB2312"/>
          <w:sz w:val="32"/>
          <w:szCs w:val="32"/>
        </w:rPr>
        <w:t>号刑事判决，认定孙海凤犯行贿罪，判处有期徒刑四年六个月（刑期自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日止）并处罚金</w:t>
      </w:r>
      <w:r>
        <w:rPr>
          <w:rFonts w:eastAsia="仿宋_GB2312" w:ascii="仿宋_GB2312" w:hAnsi="仿宋_GB2312"/>
          <w:sz w:val="32"/>
          <w:szCs w:val="32"/>
        </w:rPr>
        <w:t>400000.00</w:t>
      </w:r>
      <w:r>
        <w:rPr>
          <w:rFonts w:ascii="仿宋_GB2312" w:hAnsi="仿宋_GB2312" w:eastAsia="仿宋_GB2312"/>
          <w:sz w:val="32"/>
          <w:szCs w:val="32"/>
        </w:rPr>
        <w:t>元，违法所得</w:t>
      </w:r>
      <w:r>
        <w:rPr>
          <w:rFonts w:eastAsia="仿宋_GB2312" w:ascii="仿宋_GB2312" w:hAnsi="仿宋_GB2312"/>
          <w:sz w:val="32"/>
          <w:szCs w:val="32"/>
        </w:rPr>
        <w:t>1236170</w:t>
      </w:r>
      <w:r>
        <w:rPr>
          <w:rFonts w:ascii="仿宋_GB2312" w:hAnsi="仿宋_GB2312" w:eastAsia="仿宋_GB2312"/>
          <w:sz w:val="32"/>
          <w:szCs w:val="32"/>
        </w:rPr>
        <w:t>元、供行贿犯罪所用财物</w:t>
      </w:r>
      <w:r>
        <w:rPr>
          <w:rFonts w:eastAsia="仿宋_GB2312" w:ascii="仿宋_GB2312" w:hAnsi="仿宋_GB2312"/>
          <w:sz w:val="32"/>
          <w:szCs w:val="32"/>
        </w:rPr>
        <w:t>3020000</w:t>
      </w:r>
      <w:r>
        <w:rPr>
          <w:rFonts w:ascii="仿宋_GB2312" w:hAnsi="仿宋_GB2312" w:eastAsia="仿宋_GB2312"/>
          <w:sz w:val="32"/>
          <w:szCs w:val="32"/>
        </w:rPr>
        <w:t>元予以没收，上缴国库。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日交付执行，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日从贵州省黔东南州凯里市看守所调入贵州省第二女子监狱服刑。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一、认罪悔罪方面：罪犯孙海凤在服刑期间，能服从法院判决，认罪悔罪。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二、遵守法律法规及监规方面：罪犯孙海凤在服刑期间，基本遵守法律法规及监规纪律，服从管教。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400000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；追缴违法所得</w:t>
      </w:r>
      <w:r>
        <w:rPr>
          <w:rFonts w:eastAsia="仿宋_GB2312" w:ascii="仿宋_GB2312" w:hAnsi="仿宋_GB2312"/>
          <w:sz w:val="32"/>
          <w:szCs w:val="32"/>
        </w:rPr>
        <w:t>4256170.00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20.02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20.29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7.20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从严情形：职务犯罪罪犯。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经审查，我院认为：罪犯孙海凤符合提请减刑条件。未发现提请减刑建议不当，同意将案件交监狱长办公会审核。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综上所述，罪犯孙海凤在服刑改造期间，能认真遵守监规，接受教育改造，确有悔改表现。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孙海凤提请减去有期徒刑四个月零十五天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