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185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罪犯王加平，女，</w:t>
      </w:r>
      <w:r>
        <w:rPr>
          <w:rFonts w:eastAsia="仿宋_GB2312" w:ascii="仿宋_GB2312" w:hAnsi="仿宋_GB2312"/>
          <w:sz w:val="32"/>
          <w:szCs w:val="32"/>
        </w:rPr>
        <w:t>1973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日生，穿青人，小学文化贵州省纳雍县人，现在贵州省第二女子监狱服刑。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日，贵州省纳雍县人民法院作出</w:t>
      </w:r>
      <w:r>
        <w:rPr>
          <w:rFonts w:eastAsia="仿宋_GB2312" w:ascii="仿宋_GB2312" w:hAnsi="仿宋_GB2312"/>
          <w:sz w:val="32"/>
          <w:szCs w:val="32"/>
        </w:rPr>
        <w:t>(2018)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0525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218</w:t>
      </w:r>
      <w:r>
        <w:rPr>
          <w:rFonts w:ascii="仿宋_GB2312" w:hAnsi="仿宋_GB2312" w:eastAsia="仿宋_GB2312"/>
          <w:sz w:val="32"/>
          <w:szCs w:val="32"/>
        </w:rPr>
        <w:t>号刑事判决，认定王加平犯贩卖毒品罪，判处有期徒刑十三年（刑期自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19000.00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日经贵州省贵阳市中级人民法院裁定减去有期徒刑七个月。（现刑期自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一、认罪悔罪方面：罪犯王加平在服刑期间，能服从法院判决，认罪悔罪。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二、遵守法律法规及监规方面：罪犯王加平在服刑期间，基本遵守法律法规及监规纪律，服从管教。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19000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月未完成劳动定额，扣分</w:t>
      </w:r>
      <w:r>
        <w:rPr>
          <w:rFonts w:eastAsia="仿宋_GB2312" w:ascii="仿宋_GB2312" w:hAnsi="仿宋_GB2312"/>
          <w:sz w:val="32"/>
          <w:szCs w:val="32"/>
        </w:rPr>
        <w:t>4.72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月未完成劳动定额，扣分</w:t>
      </w:r>
      <w:r>
        <w:rPr>
          <w:rFonts w:eastAsia="仿宋_GB2312" w:ascii="仿宋_GB2312" w:hAnsi="仿宋_GB2312"/>
          <w:sz w:val="32"/>
          <w:szCs w:val="32"/>
        </w:rPr>
        <w:t>13.45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月未完成劳动定额，扣分</w:t>
      </w:r>
      <w:r>
        <w:rPr>
          <w:rFonts w:eastAsia="仿宋_GB2312" w:ascii="仿宋_GB2312" w:hAnsi="仿宋_GB2312"/>
          <w:sz w:val="32"/>
          <w:szCs w:val="32"/>
        </w:rPr>
        <w:t>16.22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月未完成劳动定额，扣分</w:t>
      </w:r>
      <w:r>
        <w:rPr>
          <w:rFonts w:eastAsia="仿宋_GB2312" w:ascii="仿宋_GB2312" w:hAnsi="仿宋_GB2312"/>
          <w:sz w:val="32"/>
          <w:szCs w:val="32"/>
        </w:rPr>
        <w:t>14.67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3.22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3.55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1.98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10.05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5.50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经审查，我院认为：罪犯王加平符合提请减刑条件。未发现提请减刑建议不当，同意将案件交监狱长办公会审核。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综上所述，罪犯王加平自上次裁定减刑以来，能认真遵守监规，接受教育改造，确有悔改表现。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加平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