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191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罪犯黄莉茭，女，</w:t>
      </w:r>
      <w:r>
        <w:rPr>
          <w:rFonts w:eastAsia="仿宋_GB2312" w:ascii="仿宋_GB2312" w:hAnsi="仿宋_GB2312"/>
          <w:sz w:val="32"/>
          <w:szCs w:val="32"/>
        </w:rPr>
        <w:t>1995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日生，彝族，初中文化贵州省开阳县人，现在贵州省第二女子监狱服刑。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日，江苏省南京市江宁区人民法院作出（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）苏</w:t>
      </w:r>
      <w:r>
        <w:rPr>
          <w:rFonts w:eastAsia="仿宋_GB2312" w:ascii="仿宋_GB2312" w:hAnsi="仿宋_GB2312"/>
          <w:sz w:val="32"/>
          <w:szCs w:val="32"/>
        </w:rPr>
        <w:t>0191</w:t>
      </w:r>
      <w:r>
        <w:rPr>
          <w:rFonts w:ascii="仿宋_GB2312" w:hAnsi="仿宋_GB2312" w:eastAsia="仿宋_GB2312"/>
          <w:sz w:val="32"/>
          <w:szCs w:val="32"/>
        </w:rPr>
        <w:t>刑初字</w:t>
      </w:r>
      <w:r>
        <w:rPr>
          <w:rFonts w:eastAsia="仿宋_GB2312" w:ascii="仿宋_GB2312" w:hAnsi="仿宋_GB2312"/>
          <w:sz w:val="32"/>
          <w:szCs w:val="32"/>
        </w:rPr>
        <w:t>138</w:t>
      </w:r>
      <w:r>
        <w:rPr>
          <w:rFonts w:ascii="仿宋_GB2312" w:hAnsi="仿宋_GB2312" w:eastAsia="仿宋_GB2312"/>
          <w:sz w:val="32"/>
          <w:szCs w:val="32"/>
        </w:rPr>
        <w:t>号刑事判决，认定黄莉茭犯诈骗罪，判处有期徒刑十年（刑期自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40000.00</w:t>
      </w:r>
      <w:r>
        <w:rPr>
          <w:rFonts w:ascii="仿宋_GB2312" w:hAnsi="仿宋_GB2312" w:eastAsia="仿宋_GB2312"/>
          <w:sz w:val="32"/>
          <w:szCs w:val="32"/>
        </w:rPr>
        <w:t>元，责令共同退赔人民币</w:t>
      </w:r>
      <w:r>
        <w:rPr>
          <w:rFonts w:eastAsia="仿宋_GB2312" w:ascii="仿宋_GB2312" w:hAnsi="仿宋_GB2312"/>
          <w:sz w:val="32"/>
          <w:szCs w:val="32"/>
        </w:rPr>
        <w:t>546907.00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一、认罪悔罪方面：罪犯黄莉茭在服刑期间，能服从法院判决，认罪悔罪。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二、遵守法律法规及监规方面：罪犯黄莉茭在服刑期间，基本遵守法律法规及监规纪律，服从管教。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40000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；共同退赔人民币</w:t>
      </w:r>
      <w:r>
        <w:rPr>
          <w:rFonts w:eastAsia="仿宋_GB2312" w:ascii="仿宋_GB2312" w:hAnsi="仿宋_GB2312"/>
          <w:sz w:val="32"/>
          <w:szCs w:val="32"/>
        </w:rPr>
        <w:t>546907.00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已执行</w:t>
      </w:r>
      <w:r>
        <w:rPr>
          <w:rFonts w:eastAsia="仿宋_GB2312" w:ascii="仿宋_GB2312" w:hAnsi="仿宋_GB2312"/>
          <w:sz w:val="32"/>
          <w:szCs w:val="32"/>
        </w:rPr>
        <w:t>206000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（部分履行已执行）。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日，该犯发现苟犯违规使用纱剪剪头发，未及时制止、报告。扣分</w:t>
      </w:r>
      <w:r>
        <w:rPr>
          <w:rFonts w:eastAsia="仿宋_GB2312" w:ascii="仿宋_GB2312" w:hAnsi="仿宋_GB2312"/>
          <w:sz w:val="32"/>
          <w:szCs w:val="32"/>
        </w:rPr>
        <w:t>1.00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日，该犯系生产线质检，未按要求履职导致产品质量不达标，扣分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10.78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时</w:t>
      </w:r>
      <w:r>
        <w:rPr>
          <w:rFonts w:eastAsia="仿宋_GB2312" w:ascii="仿宋_GB2312" w:hAnsi="仿宋_GB2312"/>
          <w:sz w:val="32"/>
          <w:szCs w:val="32"/>
        </w:rPr>
        <w:t>37</w:t>
      </w:r>
      <w:r>
        <w:rPr>
          <w:rFonts w:ascii="仿宋_GB2312" w:hAnsi="仿宋_GB2312" w:eastAsia="仿宋_GB2312"/>
          <w:sz w:val="32"/>
          <w:szCs w:val="32"/>
        </w:rPr>
        <w:t>分左右，不遵守活动纪律，扣分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经审查，我院认为：判决认定该犯伙同他人，利用电信网络技术手段骗取他人财物数额巨大，受害人多达</w:t>
      </w:r>
      <w:r>
        <w:rPr>
          <w:rFonts w:eastAsia="仿宋_GB2312" w:ascii="仿宋_GB2312" w:hAnsi="仿宋_GB2312"/>
          <w:sz w:val="32"/>
          <w:u w:val="none" w:color="FFFFFF"/>
        </w:rPr>
        <w:t>12</w:t>
      </w:r>
      <w:r>
        <w:rPr>
          <w:rFonts w:ascii="仿宋_GB2312" w:hAnsi="仿宋_GB2312" w:eastAsia="仿宋_GB2312"/>
          <w:sz w:val="32"/>
          <w:u w:val="none" w:color="FFFFFF"/>
        </w:rPr>
        <w:t>名，情节严重，社会危害性较大，且财产刑未积极履行。建议从严对其提请减刑八个月。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综上所述，罪犯黄莉茭在服刑改造期间，能认真遵守监规，接受教育改造，确有悔改表现。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黄莉茭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