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罪犯李丹平，女，</w:t>
      </w:r>
      <w:r>
        <w:rPr>
          <w:rFonts w:eastAsia="仿宋_GB2312" w:ascii="仿宋_GB2312" w:hAnsi="仿宋_GB2312"/>
          <w:sz w:val="32"/>
          <w:szCs w:val="32"/>
        </w:rPr>
        <w:t>1983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日生，汉族，初中文化贵州省安顺市西秀区人，现在贵州省第二女子监狱服刑。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日，贵州省安顺市西秀区人民法院作出</w:t>
      </w:r>
      <w:r>
        <w:rPr>
          <w:rFonts w:eastAsia="仿宋_GB2312" w:ascii="仿宋_GB2312" w:hAnsi="仿宋_GB2312"/>
          <w:sz w:val="32"/>
          <w:szCs w:val="32"/>
        </w:rPr>
        <w:t>(2022)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0402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457</w:t>
      </w:r>
      <w:r>
        <w:rPr>
          <w:rFonts w:ascii="仿宋_GB2312" w:hAnsi="仿宋_GB2312" w:eastAsia="仿宋_GB2312"/>
          <w:sz w:val="32"/>
          <w:szCs w:val="32"/>
        </w:rPr>
        <w:t>号刑事判决，认定李丹平犯开设赌场罪，判处有期徒刑三年（刑期自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元，继续追缴违法所得人民币</w:t>
      </w:r>
      <w:r>
        <w:rPr>
          <w:rFonts w:eastAsia="仿宋_GB2312" w:ascii="仿宋_GB2312" w:hAnsi="仿宋_GB2312"/>
          <w:sz w:val="32"/>
          <w:szCs w:val="32"/>
        </w:rPr>
        <w:t>117914.38</w:t>
      </w:r>
      <w:r>
        <w:rPr>
          <w:rFonts w:ascii="仿宋_GB2312" w:hAnsi="仿宋_GB2312" w:eastAsia="仿宋_GB2312"/>
          <w:sz w:val="32"/>
          <w:szCs w:val="32"/>
        </w:rPr>
        <w:t>元，上缴国库。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一、认罪悔罪方面：罪犯李丹平在服刑期间，能服从法院判决，认罪悔罪。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二、遵守法律法规及监规方面：罪犯李丹平在服刑期间，认真遵守法律法规及监规纪律，服从管教。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；追缴违法所得人民币</w:t>
      </w:r>
      <w:r>
        <w:rPr>
          <w:rFonts w:eastAsia="仿宋_GB2312" w:ascii="仿宋_GB2312" w:hAnsi="仿宋_GB2312"/>
          <w:sz w:val="32"/>
          <w:szCs w:val="32"/>
        </w:rPr>
        <w:t>117914.38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已部分履行</w:t>
      </w:r>
      <w:r>
        <w:rPr>
          <w:rFonts w:eastAsia="仿宋_GB2312" w:ascii="仿宋_GB2312" w:hAnsi="仿宋_GB2312"/>
          <w:sz w:val="32"/>
          <w:szCs w:val="32"/>
        </w:rPr>
        <w:t>2846.92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经审查，我院认为：罪犯李丹平符合提请减刑条件。未发现提请减刑建议不当，同意将案件交监狱长办公会审核。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综上所述，罪犯李丹平在服刑改造期间，能认真遵守监规，接受教育改造，确有悔改表现。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丹平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