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206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罪犯袁海燕，女，</w:t>
      </w:r>
      <w:r>
        <w:rPr>
          <w:rFonts w:eastAsia="仿宋_GB2312" w:ascii="仿宋_GB2312" w:hAnsi="仿宋_GB2312"/>
          <w:sz w:val="32"/>
          <w:szCs w:val="32"/>
        </w:rPr>
        <w:t>1987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日生，汉族，初中文化贵州省盘州市人，现在贵州省第二女子监狱服刑。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日，贵州省盘州市人民法院作出</w:t>
      </w:r>
      <w:r>
        <w:rPr>
          <w:rFonts w:eastAsia="仿宋_GB2312" w:ascii="仿宋_GB2312" w:hAnsi="仿宋_GB2312"/>
          <w:sz w:val="32"/>
          <w:szCs w:val="32"/>
        </w:rPr>
        <w:t>(2020)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0222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41</w:t>
      </w:r>
      <w:r>
        <w:rPr>
          <w:rFonts w:ascii="仿宋_GB2312" w:hAnsi="仿宋_GB2312" w:eastAsia="仿宋_GB2312"/>
          <w:sz w:val="32"/>
          <w:szCs w:val="32"/>
        </w:rPr>
        <w:t>号刑事判决，认定袁海燕犯贩卖毒品罪，判处有期徒刑十五年（刑期自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日止），剥夺政治权利五年，没收个人财产人民币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日经贵州省贵阳市中级人民法院裁定减去有期徒刑六个月，剥夺政治权利五年。（现刑期自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一、认罪悔罪方面：罪犯袁海燕在服刑期间，能服从法院判决，认罪悔罪。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二、遵守法律法规及监规方面：罪犯袁海燕在服刑期间，基本遵守法律法规及监规纪律，服从管教。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50000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已全部执行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日，该犯劳动时未遵守质量标准，导致</w:t>
      </w:r>
      <w:r>
        <w:rPr>
          <w:rFonts w:eastAsia="仿宋_GB2312" w:ascii="仿宋_GB2312" w:hAnsi="仿宋_GB2312"/>
          <w:sz w:val="32"/>
          <w:szCs w:val="32"/>
        </w:rPr>
        <w:t>80</w:t>
      </w:r>
      <w:r>
        <w:rPr>
          <w:rFonts w:ascii="仿宋_GB2312" w:hAnsi="仿宋_GB2312" w:eastAsia="仿宋_GB2312"/>
          <w:sz w:val="32"/>
          <w:szCs w:val="32"/>
        </w:rPr>
        <w:t>余件产品质量不达标扣分</w:t>
      </w:r>
      <w:r>
        <w:rPr>
          <w:rFonts w:eastAsia="仿宋_GB2312" w:ascii="仿宋_GB2312" w:hAnsi="仿宋_GB2312"/>
          <w:sz w:val="32"/>
          <w:szCs w:val="32"/>
        </w:rPr>
        <w:t>2.00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从严情形：毒品再犯；累犯。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经审查，我院认为：罪犯袁海燕符合提请减刑条件。未发现提请减刑建议不当，同意将案件交监狱长办公会审核。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综上所述，罪犯袁海燕自上次裁定减刑以来，能认真遵守监规，接受教育改造，确有悔改表现。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袁海燕提请减去有期徒刑七个月，剥夺政治权利五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