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209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罪犯刘庞菊，女，</w:t>
      </w:r>
      <w:r>
        <w:rPr>
          <w:rFonts w:eastAsia="仿宋_GB2312" w:ascii="仿宋_GB2312" w:hAnsi="仿宋_GB2312"/>
          <w:sz w:val="32"/>
          <w:szCs w:val="32"/>
        </w:rPr>
        <w:t>1976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日生，汉族，小学文化贵州省瓮安县人，现在贵州省第二女子监狱服刑。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日，贵州省瓮安县人民法院作出（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2725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164</w:t>
      </w:r>
      <w:r>
        <w:rPr>
          <w:rFonts w:ascii="仿宋_GB2312" w:hAnsi="仿宋_GB2312" w:eastAsia="仿宋_GB2312"/>
          <w:sz w:val="32"/>
          <w:szCs w:val="32"/>
        </w:rPr>
        <w:t>号刑事判决，认定刘庞菊犯诈骗罪，判处有期徒刑十二年（刑期自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100000</w:t>
      </w:r>
      <w:r>
        <w:rPr>
          <w:rFonts w:ascii="仿宋_GB2312" w:hAnsi="仿宋_GB2312" w:eastAsia="仿宋_GB2312"/>
          <w:sz w:val="32"/>
          <w:szCs w:val="32"/>
        </w:rPr>
        <w:t>元，缴纳赔偿款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元由扣押机关按比例发还受害人，余款责令退赔受害人。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日交付执行，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日经贵州省贵阳市中级人民法院裁定减去有期徒刑七个月。（现刑期自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一、认罪悔罪方面：罪犯刘庞菊在服刑期间，能服从法院判决，认罪悔罪。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二、遵守法律法规及监规方面：罪犯刘庞菊在服刑期间，认真遵守法律法规及监规纪律，服从管教。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；退赃退赔人民币</w:t>
      </w:r>
      <w:r>
        <w:rPr>
          <w:rFonts w:eastAsia="仿宋_GB2312" w:ascii="仿宋_GB2312" w:hAnsi="仿宋_GB2312"/>
          <w:sz w:val="32"/>
          <w:szCs w:val="32"/>
        </w:rPr>
        <w:t>2591400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；退赃退赔（缴纳的赔偿款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元，由扣押机关按比例发还被害人，余款责令退赔受害人，已由法院执行</w:t>
      </w:r>
      <w:r>
        <w:rPr>
          <w:rFonts w:eastAsia="仿宋_GB2312" w:ascii="仿宋_GB2312" w:hAnsi="仿宋_GB2312"/>
          <w:sz w:val="32"/>
          <w:szCs w:val="32"/>
        </w:rPr>
        <w:t>387180.97</w:t>
      </w:r>
      <w:r>
        <w:rPr>
          <w:rFonts w:ascii="仿宋_GB2312" w:hAnsi="仿宋_GB2312" w:eastAsia="仿宋_GB2312"/>
          <w:sz w:val="32"/>
          <w:szCs w:val="32"/>
        </w:rPr>
        <w:t>元。）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经审查，我院认为：罪犯刘庞菊符合提请减刑条件。未发现提请减刑建议不当，同意将案件交监狱长办公会审核。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综上所述，罪犯刘庞菊自上次裁定减刑以来，能认真遵守监规，接受教育改造，确有悔改表现。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庞菊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