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213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罪犯樊红，女，</w:t>
      </w:r>
      <w:r>
        <w:rPr>
          <w:rFonts w:eastAsia="仿宋_GB2312" w:ascii="仿宋_GB2312" w:hAnsi="仿宋_GB2312"/>
          <w:sz w:val="32"/>
          <w:szCs w:val="32"/>
        </w:rPr>
        <w:t>1979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日生，汉族，小学文化贵州省毕节市人，现在贵州省第二女子监狱服刑。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日，贵州省毕节市七星关区人民法院作出</w:t>
      </w:r>
      <w:r>
        <w:rPr>
          <w:rFonts w:eastAsia="仿宋_GB2312" w:ascii="仿宋_GB2312" w:hAnsi="仿宋_GB2312"/>
          <w:sz w:val="32"/>
          <w:szCs w:val="32"/>
        </w:rPr>
        <w:t>(2020)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0502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132</w:t>
      </w:r>
      <w:r>
        <w:rPr>
          <w:rFonts w:ascii="仿宋_GB2312" w:hAnsi="仿宋_GB2312" w:eastAsia="仿宋_GB2312"/>
          <w:sz w:val="32"/>
          <w:szCs w:val="32"/>
        </w:rPr>
        <w:t>号刑事判决，认定樊红犯运输毒品罪，判处有期徒刑十一年（刑期自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15000.00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日经贵州省贵阳市中级人民法院裁定减去有期徒刑八个月。（现刑期自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一、认罪悔罪方面：罪犯樊红在服刑期间，能服从法院判决，认罪悔罪。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二、遵守法律法规及监规方面：罪犯樊红在服刑期间，基本遵守法律法规及监规纪律，服从管教。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15000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日下午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时，罪犯樊红在生产现场于干警处临时领用手工针后，未按规定使用手工针扣分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07</w:t>
      </w:r>
      <w:r>
        <w:rPr>
          <w:rFonts w:ascii="仿宋_GB2312" w:hAnsi="仿宋_GB2312" w:eastAsia="仿宋_GB2312"/>
          <w:sz w:val="32"/>
          <w:szCs w:val="32"/>
        </w:rPr>
        <w:t>月，未完成生产任务扣</w:t>
      </w:r>
      <w:r>
        <w:rPr>
          <w:rFonts w:eastAsia="仿宋_GB2312" w:ascii="仿宋_GB2312" w:hAnsi="仿宋_GB2312"/>
          <w:sz w:val="32"/>
          <w:szCs w:val="32"/>
        </w:rPr>
        <w:t>5.07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经审查，我院认为：罪犯樊红符合提请减刑条件。未发现提请减刑建议不当，同意将案件交监狱长办公会审核。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综上所述，罪犯樊红自上次裁定减刑以来，能认真遵守监规，接受教育改造，确有悔改表现。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樊红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