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罪犯蒋承菊，女，</w:t>
      </w:r>
      <w:r>
        <w:rPr>
          <w:rFonts w:eastAsia="仿宋_GB2312" w:ascii="仿宋_GB2312" w:hAnsi="仿宋_GB2312"/>
          <w:sz w:val="32"/>
          <w:szCs w:val="32"/>
        </w:rPr>
        <w:t>1976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日生，汉族，初中文化贵州省六盘水市钟山区人，现在贵州省第二女子监狱服刑。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日，贵州省纳雍县人民法院作出</w:t>
      </w:r>
      <w:r>
        <w:rPr>
          <w:rFonts w:eastAsia="仿宋_GB2312" w:ascii="仿宋_GB2312" w:hAnsi="仿宋_GB2312"/>
          <w:sz w:val="32"/>
          <w:szCs w:val="32"/>
        </w:rPr>
        <w:t>(2014)</w:t>
      </w:r>
      <w:r>
        <w:rPr>
          <w:rFonts w:ascii="仿宋_GB2312" w:hAnsi="仿宋_GB2312" w:eastAsia="仿宋_GB2312"/>
          <w:sz w:val="32"/>
          <w:szCs w:val="32"/>
        </w:rPr>
        <w:t>黔纳刑经初字第</w:t>
      </w:r>
      <w:r>
        <w:rPr>
          <w:rFonts w:eastAsia="仿宋_GB2312" w:ascii="仿宋_GB2312" w:hAnsi="仿宋_GB2312"/>
          <w:sz w:val="32"/>
          <w:szCs w:val="32"/>
        </w:rPr>
        <w:t>136</w:t>
      </w:r>
      <w:r>
        <w:rPr>
          <w:rFonts w:ascii="仿宋_GB2312" w:hAnsi="仿宋_GB2312" w:eastAsia="仿宋_GB2312"/>
          <w:sz w:val="32"/>
          <w:szCs w:val="32"/>
        </w:rPr>
        <w:t>号刑事判决，认定蒋承菊犯贩卖毒品罪，判处有期徒刑十五年（刑期自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日止），没收个人财产人民币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一、认罪悔罪方面：罪犯蒋承菊在服刑期间，能服从法院判决，认罪悔罪。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二、遵守法律法规及监规方面：罪犯蒋承菊在服刑期间，认真遵守法律法规及监规纪律，服从管教。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经审查，我院认为：罪犯蒋承菊符合提请减刑条件。未发现提请减刑建议不当，同意将案件交监狱长办公会审核。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综上所述，罪犯蒋承菊自上次裁定减刑以来，能认真遵守监规，接受教育改造，确有悔改表现。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蒋承菊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