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罪犯刘洪英，女，</w:t>
      </w:r>
      <w:r>
        <w:rPr>
          <w:rFonts w:eastAsia="仿宋_GB2312" w:ascii="仿宋_GB2312" w:hAnsi="仿宋_GB2312"/>
          <w:sz w:val="32"/>
          <w:szCs w:val="32"/>
        </w:rPr>
        <w:t>1982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日生，汉族，小学文化贵州省安顺市人，现在贵州省第二女子监狱服刑。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日，贵州省安顺市开发区人民法院作出（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0402</w:t>
      </w:r>
      <w:r>
        <w:rPr>
          <w:rFonts w:ascii="仿宋_GB2312" w:hAnsi="仿宋_GB2312" w:eastAsia="仿宋_GB2312"/>
          <w:sz w:val="32"/>
          <w:szCs w:val="32"/>
        </w:rPr>
        <w:t>刑初字第</w:t>
      </w:r>
      <w:r>
        <w:rPr>
          <w:rFonts w:eastAsia="仿宋_GB2312" w:ascii="仿宋_GB2312" w:hAnsi="仿宋_GB2312"/>
          <w:sz w:val="32"/>
          <w:szCs w:val="32"/>
        </w:rPr>
        <w:t>194</w:t>
      </w:r>
      <w:r>
        <w:rPr>
          <w:rFonts w:ascii="仿宋_GB2312" w:hAnsi="仿宋_GB2312" w:eastAsia="仿宋_GB2312"/>
          <w:sz w:val="32"/>
          <w:szCs w:val="32"/>
        </w:rPr>
        <w:t>号刑事判决，认定刘洪英犯贩卖毒品罪，判处有期徒刑八年（刑期自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一、认罪悔罪方面：罪犯刘洪英在服刑期间，能服从法院判决，认罪悔罪。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二、遵守法律法规及监规方面：罪犯刘洪英在服刑期间，基本遵守法律法规及监规纪律，服从管教。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月未完成劳动定额扣</w:t>
      </w:r>
      <w:r>
        <w:rPr>
          <w:rFonts w:eastAsia="仿宋_GB2312" w:ascii="仿宋_GB2312" w:hAnsi="仿宋_GB2312"/>
          <w:sz w:val="32"/>
          <w:szCs w:val="32"/>
        </w:rPr>
        <w:t>10.95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月未完成劳动定额扣</w:t>
      </w:r>
      <w:r>
        <w:rPr>
          <w:rFonts w:eastAsia="仿宋_GB2312" w:ascii="仿宋_GB2312" w:hAnsi="仿宋_GB2312"/>
          <w:sz w:val="32"/>
          <w:szCs w:val="32"/>
        </w:rPr>
        <w:t>10.44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经审查，我院认为：罪犯刘洪英符合提请减刑条件。未发现提请减刑建议不当，同意将案件交监狱长办公会审核。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综上所述，罪犯刘洪英在服刑改造期间，能认真遵守监规，接受教育改造，确有悔改表现。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洪英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