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罪犯郑莉，女，</w:t>
      </w:r>
      <w:r>
        <w:rPr>
          <w:rFonts w:eastAsia="仿宋_GB2312" w:ascii="仿宋_GB2312" w:hAnsi="仿宋_GB2312"/>
          <w:sz w:val="32"/>
          <w:szCs w:val="32"/>
        </w:rPr>
        <w:t>1990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日生，汉族，专科文化贵州省湄潭县人，现在贵州省第二女子监狱服刑。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日，贵州省贵阳市南明区人民法院作出（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261</w:t>
      </w:r>
      <w:r>
        <w:rPr>
          <w:rFonts w:ascii="仿宋_GB2312" w:hAnsi="仿宋_GB2312" w:eastAsia="仿宋_GB2312"/>
          <w:sz w:val="32"/>
          <w:szCs w:val="32"/>
        </w:rPr>
        <w:t>号刑事判决，认定郑莉犯诈骗罪，判处有期徒刑八年（刑期自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元，退赃退赔人民币</w:t>
      </w:r>
      <w:r>
        <w:rPr>
          <w:rFonts w:eastAsia="仿宋_GB2312" w:ascii="仿宋_GB2312" w:hAnsi="仿宋_GB2312"/>
          <w:sz w:val="32"/>
          <w:szCs w:val="32"/>
        </w:rPr>
        <w:t>1226557.26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日，贵州省贵阳市中级人民法院作出（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182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一、认罪悔罪方面：罪犯郑莉在服刑期间，能服从法院判决，认罪悔罪。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二、遵守法律法规及监规方面：罪犯郑莉在服刑期间，基本遵守法律法规及监规纪律，服从管教。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1226557.26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40.51%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12.15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20.61%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6.18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经审查，我院认为：判决认定该犯骗取他人财物数额特别巨大，受害人多达九名，情节严重，社会危害性较大。建议对其提请减刑七个月。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综上所述，罪犯郑莉在服刑改造期间，能认真遵守监规，接受教育改造，确有悔改表现。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郑莉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