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罪犯杜婷婷，女，</w:t>
      </w:r>
      <w:r>
        <w:rPr>
          <w:rFonts w:eastAsia="仿宋_GB2312" w:ascii="仿宋_GB2312" w:hAnsi="仿宋_GB2312"/>
          <w:sz w:val="32"/>
          <w:szCs w:val="32"/>
        </w:rPr>
        <w:t>1962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日生，苗族，专科文化贵州省望谟县人，现在贵州省第二女子监狱服刑。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日，贵州省望谟县人民法院作出</w:t>
      </w:r>
      <w:r>
        <w:rPr>
          <w:rFonts w:eastAsia="仿宋_GB2312" w:ascii="仿宋_GB2312" w:hAnsi="仿宋_GB2312"/>
          <w:sz w:val="32"/>
          <w:szCs w:val="32"/>
        </w:rPr>
        <w:t>(2017)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2326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89</w:t>
      </w:r>
      <w:r>
        <w:rPr>
          <w:rFonts w:ascii="仿宋_GB2312" w:hAnsi="仿宋_GB2312" w:eastAsia="仿宋_GB2312"/>
          <w:sz w:val="32"/>
          <w:szCs w:val="32"/>
        </w:rPr>
        <w:t>号刑事判决，认定杜婷婷犯诈骗罪，判处有期徒刑十年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并处罚金人民币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元；犯赌博罪，判处有期徒刑二年，并处罚金人民币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元；总和刑期十二年，决定执行有期徒刑十一年（刑期自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日止），并处罚金人民币</w:t>
      </w:r>
      <w:r>
        <w:rPr>
          <w:rFonts w:eastAsia="仿宋_GB2312" w:ascii="仿宋_GB2312" w:hAnsi="仿宋_GB2312"/>
          <w:sz w:val="32"/>
          <w:szCs w:val="32"/>
        </w:rPr>
        <w:t>70000</w:t>
      </w:r>
      <w:r>
        <w:rPr>
          <w:rFonts w:ascii="仿宋_GB2312" w:hAnsi="仿宋_GB2312" w:eastAsia="仿宋_GB2312"/>
          <w:sz w:val="32"/>
          <w:szCs w:val="32"/>
        </w:rPr>
        <w:t>元，继续追缴违法所得人民币</w:t>
      </w:r>
      <w:r>
        <w:rPr>
          <w:rFonts w:eastAsia="仿宋_GB2312" w:ascii="仿宋_GB2312" w:hAnsi="仿宋_GB2312"/>
          <w:sz w:val="32"/>
          <w:szCs w:val="32"/>
        </w:rPr>
        <w:t>413000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一、认罪悔罪方面：罪犯杜婷婷在服刑期间，能服从法院判决，认罪悔罪。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二、遵守法律法规及监规方面：罪犯杜婷婷在服刑期间，认真遵守法律法规及监规纪律，服从管教。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70000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2000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部分履行并且执行）；追缴违法所得人民币</w:t>
      </w:r>
      <w:r>
        <w:rPr>
          <w:rFonts w:eastAsia="仿宋_GB2312" w:ascii="仿宋_GB2312" w:hAnsi="仿宋_GB2312"/>
          <w:sz w:val="32"/>
          <w:szCs w:val="32"/>
        </w:rPr>
        <w:t>413000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已部分执行</w:t>
      </w:r>
      <w:r>
        <w:rPr>
          <w:rFonts w:eastAsia="仿宋_GB2312" w:ascii="仿宋_GB2312" w:hAnsi="仿宋_GB2312"/>
          <w:sz w:val="32"/>
          <w:szCs w:val="32"/>
        </w:rPr>
        <w:t>2856.09</w:t>
      </w:r>
      <w:r>
        <w:rPr>
          <w:rFonts w:ascii="仿宋_GB2312" w:hAnsi="仿宋_GB2312" w:eastAsia="仿宋_GB2312"/>
          <w:sz w:val="32"/>
          <w:szCs w:val="32"/>
        </w:rPr>
        <w:t>元）（法院执行情况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经审查，我院认为：判决认定该犯诈骗数额特别巨大，受害人多达</w:t>
      </w:r>
      <w:r>
        <w:rPr>
          <w:rFonts w:eastAsia="仿宋_GB2312" w:ascii="仿宋_GB2312" w:hAnsi="仿宋_GB2312"/>
          <w:sz w:val="32"/>
          <w:u w:val="none" w:color="FFFFFF"/>
        </w:rPr>
        <w:t>11</w:t>
      </w:r>
      <w:r>
        <w:rPr>
          <w:rFonts w:ascii="仿宋_GB2312" w:hAnsi="仿宋_GB2312" w:eastAsia="仿宋_GB2312"/>
          <w:sz w:val="32"/>
          <w:u w:val="none" w:color="FFFFFF"/>
        </w:rPr>
        <w:t>名，情节严重，社会危害性较大。建议提请减刑七个月。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综上所述，罪犯杜婷婷自上次裁定减刑以来，能认真遵守监规，接受教育改造，确有悔改表现。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杜婷婷提请减去有期徒刑七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