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252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罪犯谭家梅，女，</w:t>
      </w:r>
      <w:r>
        <w:rPr>
          <w:rFonts w:eastAsia="仿宋_GB2312" w:ascii="仿宋_GB2312" w:hAnsi="仿宋_GB2312"/>
          <w:sz w:val="32"/>
          <w:szCs w:val="32"/>
        </w:rPr>
        <w:t>1972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日生，穿青人，初中文化贵州省六盘水市钟山区人，现在贵州省第二女子监狱服刑。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2018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28</w:t>
      </w:r>
      <w:r>
        <w:rPr>
          <w:rFonts w:ascii="仿宋_GB2312" w:hAnsi="仿宋_GB2312" w:eastAsia="仿宋_GB2312"/>
          <w:sz w:val="32"/>
          <w:szCs w:val="32"/>
        </w:rPr>
        <w:t>日，贵州省六盘水市中级人民法院作出（</w:t>
      </w:r>
      <w:r>
        <w:rPr>
          <w:rFonts w:eastAsia="仿宋_GB2312" w:ascii="仿宋_GB2312" w:hAnsi="仿宋_GB2312"/>
          <w:sz w:val="32"/>
          <w:szCs w:val="32"/>
        </w:rPr>
        <w:t>2018)</w:t>
      </w:r>
      <w:r>
        <w:rPr>
          <w:rFonts w:ascii="仿宋_GB2312" w:hAnsi="仿宋_GB2312" w:eastAsia="仿宋_GB2312"/>
          <w:sz w:val="32"/>
          <w:szCs w:val="32"/>
        </w:rPr>
        <w:t>黔</w:t>
      </w:r>
      <w:r>
        <w:rPr>
          <w:rFonts w:eastAsia="仿宋_GB2312" w:ascii="仿宋_GB2312" w:hAnsi="仿宋_GB2312"/>
          <w:sz w:val="32"/>
          <w:szCs w:val="32"/>
        </w:rPr>
        <w:t>02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66</w:t>
      </w:r>
      <w:r>
        <w:rPr>
          <w:rFonts w:ascii="仿宋_GB2312" w:hAnsi="仿宋_GB2312" w:eastAsia="仿宋_GB2312"/>
          <w:sz w:val="32"/>
          <w:szCs w:val="32"/>
        </w:rPr>
        <w:t>号刑事判决，认定谭家梅犯故意杀人罪，判处有期徒刑十三年（刑期自</w:t>
      </w:r>
      <w:r>
        <w:rPr>
          <w:rFonts w:eastAsia="仿宋_GB2312" w:ascii="仿宋_GB2312" w:hAnsi="仿宋_GB2312"/>
          <w:sz w:val="32"/>
          <w:szCs w:val="32"/>
        </w:rPr>
        <w:t>2018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18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2031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17</w:t>
      </w:r>
      <w:r>
        <w:rPr>
          <w:rFonts w:ascii="仿宋_GB2312" w:hAnsi="仿宋_GB2312" w:eastAsia="仿宋_GB2312"/>
          <w:sz w:val="32"/>
          <w:szCs w:val="32"/>
        </w:rPr>
        <w:t>日止），剥夺政治权利三年。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日经贵州省贵阳市中级人民法院裁定减去有期徒刑六个月，剥夺政治权利三年；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25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日经贵州省贵阳市中级人民法院裁定减去有期徒刑八个月，剥夺政治权利三年。（现刑期自</w:t>
      </w:r>
      <w:r>
        <w:rPr>
          <w:rFonts w:eastAsia="仿宋_GB2312" w:ascii="仿宋_GB2312" w:hAnsi="仿宋_GB2312"/>
          <w:sz w:val="32"/>
          <w:szCs w:val="32"/>
        </w:rPr>
        <w:t>2018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18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2030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17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一、认罪悔罪方面：罪犯谭家梅在服刑期间，能服从法院判决，认罪悔罪。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二、遵守法律法规及监规方面：罪犯谭家梅在服刑期间，认真遵守法律法规及监规纪律，服从管教。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从严情形：十年以上故意杀人犯罪罪犯。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经审查，我院认为：罪犯谭家梅符合提请减刑条件。未发现提请减刑建议不当，同意将案件交监狱长办公会审核。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综上所述，罪犯谭家梅自上次裁定减刑以来，能认真遵守监规，接受教育改造，确有悔改表现。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谭家梅提请减去有期徒刑八个月，剥夺政治权利三年不变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