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罪犯王敏，女，</w:t>
      </w:r>
      <w:r>
        <w:rPr>
          <w:rFonts w:eastAsia="仿宋_GB2312" w:ascii="仿宋_GB2312" w:hAnsi="仿宋_GB2312"/>
          <w:sz w:val="32"/>
          <w:szCs w:val="32"/>
        </w:rPr>
        <w:t>1981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日生，汉族，小学文化贵州省毕节市人，现在贵州省第二女子监狱服刑。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日，贵州省黔西县人民法院作出（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249</w:t>
      </w:r>
      <w:r>
        <w:rPr>
          <w:rFonts w:ascii="仿宋_GB2312" w:hAnsi="仿宋_GB2312" w:eastAsia="仿宋_GB2312"/>
          <w:sz w:val="32"/>
          <w:szCs w:val="32"/>
        </w:rPr>
        <w:t>号刑事判决，认定王敏犯运输毒品罪，判处有期徒刑十三年（刑期自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日止），剥夺政治权利三年，没收个人财产人民币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>(2019</w:t>
      </w:r>
      <w:r>
        <w:rPr>
          <w:rFonts w:ascii="仿宋_GB2312" w:hAnsi="仿宋_GB2312" w:eastAsia="仿宋_GB2312"/>
          <w:sz w:val="32"/>
          <w:szCs w:val="32"/>
        </w:rPr>
        <w:t xml:space="preserve">）黔 </w:t>
      </w:r>
      <w:r>
        <w:rPr>
          <w:rFonts w:eastAsia="仿宋_GB2312" w:ascii="仿宋_GB2312" w:hAnsi="仿宋_GB2312"/>
          <w:sz w:val="32"/>
          <w:szCs w:val="32"/>
        </w:rPr>
        <w:t xml:space="preserve">05 </w:t>
      </w:r>
      <w:r>
        <w:rPr>
          <w:rFonts w:ascii="仿宋_GB2312" w:hAnsi="仿宋_GB2312" w:eastAsia="仿宋_GB2312"/>
          <w:sz w:val="32"/>
          <w:szCs w:val="32"/>
        </w:rPr>
        <w:t xml:space="preserve">刑终 </w:t>
      </w:r>
      <w:r>
        <w:rPr>
          <w:rFonts w:eastAsia="仿宋_GB2312" w:ascii="仿宋_GB2312" w:hAnsi="仿宋_GB2312"/>
          <w:sz w:val="32"/>
          <w:szCs w:val="32"/>
        </w:rPr>
        <w:t xml:space="preserve">444 </w:t>
      </w:r>
      <w:r>
        <w:rPr>
          <w:rFonts w:ascii="仿宋_GB2312" w:hAnsi="仿宋_GB2312" w:eastAsia="仿宋_GB2312"/>
          <w:sz w:val="32"/>
          <w:szCs w:val="32"/>
        </w:rPr>
        <w:t>号刑事判决，认定王敏犯运输毒品罪，判处有期徒刑十二年（刑期自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日止），剥夺政治权利三年，罚金人民币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一、认罪悔罪方面：罪犯王敏在服刑期间，能服从法院判决，认罪悔罪。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二、遵守法律法规及监规方面：罪犯王敏在服刑期间，认真遵守法律法规及监规纪律，服从管教。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10552.48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综上所述，罪犯王敏自上次裁定减刑以来，能认真遵守监规，接受教育改造，确有悔改表现。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敏提请减去有期徒刑九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