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罪犯王玥，女，</w:t>
      </w:r>
      <w:r>
        <w:rPr>
          <w:rFonts w:eastAsia="仿宋_GB2312" w:ascii="仿宋_GB2312" w:hAnsi="仿宋_GB2312"/>
          <w:sz w:val="32"/>
          <w:szCs w:val="32"/>
        </w:rPr>
        <w:t>2002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日生，汉族，高中文化贵州省大方县人，现在贵州省第二女子监狱服刑。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43</w:t>
      </w:r>
      <w:r>
        <w:rPr>
          <w:rFonts w:ascii="仿宋_GB2312" w:hAnsi="仿宋_GB2312" w:eastAsia="仿宋_GB2312"/>
          <w:sz w:val="32"/>
          <w:szCs w:val="32"/>
        </w:rPr>
        <w:t>号刑事判决，认定王玥犯故意伤害罪，判处有期徒刑十一年，剥夺政治权利一年。（刑期自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一、认罪悔罪方面：罪犯王玥在服刑期间，能服从法院判决，认罪悔罪。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二、遵守法律法规及监规方面：罪犯王玥在服刑期间，基本遵守法律法规及监规纪律，服从管教。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16.87%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5.06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73.88%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22.16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60.43%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18.12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58.63%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17.58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53.61%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16.08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9.4%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2.82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66.4%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19.92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36.56%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10.96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日多件习艺产品质量不达标，情节严重扣分</w:t>
      </w:r>
      <w:r>
        <w:rPr>
          <w:rFonts w:eastAsia="仿宋_GB2312" w:ascii="仿宋_GB2312" w:hAnsi="仿宋_GB2312"/>
          <w:sz w:val="32"/>
          <w:szCs w:val="32"/>
        </w:rPr>
        <w:t>8.00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经审查，我院认为：罪犯王玥符合提请减刑条件。未发现提请减刑建议不当，同意将案件交监狱长办公会审核。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综上所述，罪犯王玥在服刑改造期间，能认真遵守监规，接受教育改造，确有悔改表现。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玥提请减去有期徒刑九个月，剥夺政治权利一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