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276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罪犯黄飞，女，</w:t>
      </w:r>
      <w:r>
        <w:rPr>
          <w:rFonts w:eastAsia="仿宋_GB2312" w:ascii="仿宋_GB2312" w:hAnsi="仿宋_GB2312"/>
          <w:sz w:val="32"/>
          <w:szCs w:val="32"/>
        </w:rPr>
        <w:t>1980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日生，汉族，高中文化贵州省织金县人，现在贵州省第二女子监狱服刑。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日，贵州省大方县人民法院作出（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0521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194</w:t>
      </w:r>
      <w:r>
        <w:rPr>
          <w:rFonts w:ascii="仿宋_GB2312" w:hAnsi="仿宋_GB2312" w:eastAsia="仿宋_GB2312"/>
          <w:sz w:val="32"/>
          <w:szCs w:val="32"/>
        </w:rPr>
        <w:t>号刑事判决，认定黄飞犯诈骗罪，判处有期徒刑十四年（刑期自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日止），并处金人民币</w:t>
      </w:r>
      <w:r>
        <w:rPr>
          <w:rFonts w:eastAsia="仿宋_GB2312" w:ascii="仿宋_GB2312" w:hAnsi="仿宋_GB2312"/>
          <w:sz w:val="32"/>
          <w:szCs w:val="32"/>
        </w:rPr>
        <w:t>100000.00</w:t>
      </w:r>
      <w:r>
        <w:rPr>
          <w:rFonts w:ascii="仿宋_GB2312" w:hAnsi="仿宋_GB2312" w:eastAsia="仿宋_GB2312"/>
          <w:sz w:val="32"/>
          <w:szCs w:val="32"/>
        </w:rPr>
        <w:t>元，责令退赔人民币</w:t>
      </w:r>
      <w:r>
        <w:rPr>
          <w:rFonts w:eastAsia="仿宋_GB2312" w:ascii="仿宋_GB2312" w:hAnsi="仿宋_GB2312"/>
          <w:sz w:val="32"/>
          <w:szCs w:val="32"/>
        </w:rPr>
        <w:t>2318470.00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日，贵州省毕节市中级人民法院作出（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114</w:t>
      </w:r>
      <w:r>
        <w:rPr>
          <w:rFonts w:ascii="仿宋_GB2312" w:hAnsi="仿宋_GB2312" w:eastAsia="仿宋_GB2312"/>
          <w:sz w:val="32"/>
          <w:szCs w:val="32"/>
        </w:rPr>
        <w:t>号刑事判决，维持对该犯的定罪量刑，并处罚金人民币</w:t>
      </w:r>
      <w:r>
        <w:rPr>
          <w:rFonts w:eastAsia="仿宋_GB2312" w:ascii="仿宋_GB2312" w:hAnsi="仿宋_GB2312"/>
          <w:sz w:val="32"/>
          <w:szCs w:val="32"/>
        </w:rPr>
        <w:t>100000.00</w:t>
      </w:r>
      <w:r>
        <w:rPr>
          <w:rFonts w:ascii="仿宋_GB2312" w:hAnsi="仿宋_GB2312" w:eastAsia="仿宋_GB2312"/>
          <w:sz w:val="32"/>
          <w:szCs w:val="32"/>
        </w:rPr>
        <w:t>元，责令退赔人民币</w:t>
      </w:r>
      <w:r>
        <w:rPr>
          <w:rFonts w:eastAsia="仿宋_GB2312" w:ascii="仿宋_GB2312" w:hAnsi="仿宋_GB2312"/>
          <w:sz w:val="32"/>
          <w:szCs w:val="32"/>
        </w:rPr>
        <w:t>2598570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日经贵州省贵阳市中级人民法院裁定减去有期徒刑七个月。（现刑期自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一、认罪悔罪方面：罪犯黄飞在服刑期间，能服从法院判决，认罪悔罪。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二、遵守法律法规及监规方面：罪犯黄飞在服刑期间，基本遵守法律法规及监规纪律，服从管教。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100000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未履行已执行）；退赃退赔人民币</w:t>
      </w:r>
      <w:r>
        <w:rPr>
          <w:rFonts w:eastAsia="仿宋_GB2312" w:ascii="仿宋_GB2312" w:hAnsi="仿宋_GB2312"/>
          <w:sz w:val="32"/>
          <w:szCs w:val="32"/>
        </w:rPr>
        <w:t>2598570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扣分及违规情况：该犯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日与她犯发生争吵。扣分</w:t>
      </w:r>
      <w:r>
        <w:rPr>
          <w:rFonts w:eastAsia="仿宋_GB2312" w:ascii="仿宋_GB2312" w:hAnsi="仿宋_GB2312"/>
          <w:sz w:val="32"/>
          <w:szCs w:val="32"/>
        </w:rPr>
        <w:t>5.00</w:t>
      </w:r>
      <w:r>
        <w:rPr>
          <w:rFonts w:ascii="仿宋_GB2312" w:hAnsi="仿宋_GB2312" w:eastAsia="仿宋_GB2312"/>
          <w:sz w:val="32"/>
          <w:szCs w:val="32"/>
        </w:rPr>
        <w:t>分；在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日，该犯违反习艺劳动制度要求和操作程序扣分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经审查，我院认为：判决认定该犯该犯以非法占有为目的，诈骗他人钱财，受害人多达十六名，数额特别巨大，情节严重，社会危害性较大。建议提请减刑七个月。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综上所述，罪犯黄飞自上次裁定减刑以来，能认真遵守监规，接受教育改造，确有悔改表现。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黄飞提请减去有期徒刑七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