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罪犯伍杨，女，</w:t>
      </w:r>
      <w:r>
        <w:rPr>
          <w:rFonts w:eastAsia="仿宋_GB2312" w:ascii="仿宋_GB2312" w:hAnsi="仿宋_GB2312"/>
          <w:sz w:val="32"/>
          <w:szCs w:val="32"/>
        </w:rPr>
        <w:t>1983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日生，汉族，本科文化贵州省普定县人，现在贵州省第二女子监狱服刑。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日，贵州省普定县人民法院作出（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153</w:t>
      </w:r>
      <w:r>
        <w:rPr>
          <w:rFonts w:ascii="仿宋_GB2312" w:hAnsi="仿宋_GB2312" w:eastAsia="仿宋_GB2312"/>
          <w:sz w:val="32"/>
          <w:szCs w:val="32"/>
        </w:rPr>
        <w:t>号刑事判决，认定伍杨犯诈骗罪，判处有期徒刑十二年六个月（刑期自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1494296.66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日，贵州省安顺市中级人民法院作出（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58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一、认罪悔罪方面：罪犯伍杨在服刑期间，能服从法院判决，认罪悔罪。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二、遵守法律法规及监规方面：罪犯伍杨在服刑期间，认真遵守法律法规及监规纪律，服从管教。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未履行已执行）；追缴违法所得人民币</w:t>
      </w:r>
      <w:r>
        <w:rPr>
          <w:rFonts w:eastAsia="仿宋_GB2312" w:ascii="仿宋_GB2312" w:hAnsi="仿宋_GB2312"/>
          <w:sz w:val="32"/>
          <w:szCs w:val="32"/>
        </w:rPr>
        <w:t>1494296.66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经审查，我院认为：判决认定该犯诈骗五名受害人财物，数额特别巨大，情节严重，社会危害性较大，且财产刑判项未履行。建议提请减刑七个月。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综上所述，罪犯伍杨自上次裁定减刑以来，能认真遵守监规，接受教育改造，确有悔改表现。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伍杨提请减去有期徒刑七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