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287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罪犯王艳，女，</w:t>
      </w:r>
      <w:r>
        <w:rPr>
          <w:rFonts w:eastAsia="仿宋_GB2312" w:ascii="仿宋_GB2312" w:hAnsi="仿宋_GB2312"/>
          <w:sz w:val="32"/>
          <w:szCs w:val="32"/>
        </w:rPr>
        <w:t>1988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日生，汉族，文盲贵州省纳雍县人，现在贵州省第二女子监狱服刑。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日，贵州省清镇市人民法院作出（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0181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148</w:t>
      </w:r>
      <w:r>
        <w:rPr>
          <w:rFonts w:ascii="仿宋_GB2312" w:hAnsi="仿宋_GB2312" w:eastAsia="仿宋_GB2312"/>
          <w:sz w:val="32"/>
          <w:szCs w:val="32"/>
        </w:rPr>
        <w:t>号刑事判决，认定王艳犯贩卖毒品罪，判处有期徒刑十三年（刑期自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日止），剥夺政治权利三年，罚金人民币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日，贵州省贵阳市中级人民法院作出（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01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647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日经贵州省贵阳市中级人民法院裁定减去有期徒刑九个月。（现刑期自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二、遵守法律法规及监规方面：罪犯王艳在服刑期间，认真遵守法律法规及监规纪律，服从管教。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综上所述，罪犯王艳自上次裁定减刑以来，能认真遵守监规，接受教育改造，确有悔改表现。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艳提请减去有期徒刑九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