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罪犯王钰莹，女，</w:t>
      </w:r>
      <w:r>
        <w:rPr>
          <w:rFonts w:eastAsia="仿宋_GB2312" w:ascii="仿宋_GB2312" w:hAnsi="仿宋_GB2312"/>
          <w:sz w:val="32"/>
          <w:szCs w:val="32"/>
        </w:rPr>
        <w:t>1993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日生，汉族，初中文化贵州省安顺市人，现在贵州省第二女子监狱服刑。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日，贵州省普安县人民法院作出</w:t>
      </w:r>
      <w:r>
        <w:rPr>
          <w:rFonts w:eastAsia="仿宋_GB2312" w:ascii="仿宋_GB2312" w:hAnsi="仿宋_GB2312"/>
          <w:sz w:val="32"/>
          <w:szCs w:val="32"/>
        </w:rPr>
        <w:t>(2014)</w:t>
      </w:r>
      <w:r>
        <w:rPr>
          <w:rFonts w:ascii="仿宋_GB2312" w:hAnsi="仿宋_GB2312" w:eastAsia="仿宋_GB2312"/>
          <w:sz w:val="32"/>
          <w:szCs w:val="32"/>
        </w:rPr>
        <w:t>普刑初字第</w:t>
      </w:r>
      <w:r>
        <w:rPr>
          <w:rFonts w:eastAsia="仿宋_GB2312" w:ascii="仿宋_GB2312" w:hAnsi="仿宋_GB2312"/>
          <w:sz w:val="32"/>
          <w:szCs w:val="32"/>
        </w:rPr>
        <w:t>158</w:t>
      </w:r>
      <w:r>
        <w:rPr>
          <w:rFonts w:ascii="仿宋_GB2312" w:hAnsi="仿宋_GB2312" w:eastAsia="仿宋_GB2312"/>
          <w:sz w:val="32"/>
          <w:szCs w:val="32"/>
        </w:rPr>
        <w:t>号刑事判决，认定王钰莹犯运输毒品罪，判处有期徒刑十五年（刑期自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日止），剥夺政治权利五年，没收个人财产人民币</w:t>
      </w:r>
      <w:r>
        <w:rPr>
          <w:rFonts w:eastAsia="仿宋_GB2312" w:ascii="仿宋_GB2312" w:hAnsi="仿宋_GB2312"/>
          <w:sz w:val="32"/>
          <w:szCs w:val="32"/>
        </w:rPr>
        <w:t>25000.00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日经贵州省贵阳市中级人民法院裁定减去有期徒刑六个月，剥夺政治权利五年；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一、认罪悔罪方面：罪犯王钰莹在服刑期间，能服从法院判决，认罪悔罪。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二、遵守法律法规及监规方面：罪犯王钰莹在服刑期间，认真遵守法律法规及监规纪律，服从管教。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25000</w:t>
      </w:r>
      <w:r>
        <w:rPr>
          <w:rFonts w:ascii="仿宋_GB2312" w:hAnsi="仿宋_GB2312" w:eastAsia="仿宋_GB2312"/>
          <w:sz w:val="32"/>
          <w:szCs w:val="32"/>
        </w:rPr>
        <w:t>元（已全部履行）。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经审查，我院认为：罪犯王钰莹符合提请减刑条件。未发现提请减刑建议不当，同意将案件交监狱长办公会审核。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综上所述，罪犯王钰莹自上次裁定减刑以来，能认真遵守监规，接受教育改造，确有悔改表现。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钰莹提请减去有期徒刑九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