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289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罪犯田楹楹，女，</w:t>
      </w:r>
      <w:r>
        <w:rPr>
          <w:rFonts w:eastAsia="仿宋_GB2312" w:ascii="仿宋_GB2312" w:hAnsi="仿宋_GB2312"/>
          <w:sz w:val="32"/>
          <w:szCs w:val="32"/>
        </w:rPr>
        <w:t>1994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日生，土家族，初中文化贵州省务川仡佬族苗族自治县人，现在贵州省第二女子监狱服刑。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日，贵州省贵阳市南明区人民法院作出（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0102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90</w:t>
      </w:r>
      <w:r>
        <w:rPr>
          <w:rFonts w:ascii="仿宋_GB2312" w:hAnsi="仿宋_GB2312" w:eastAsia="仿宋_GB2312"/>
          <w:sz w:val="32"/>
          <w:szCs w:val="32"/>
        </w:rPr>
        <w:t>号刑事判决，认定田楹楹犯诈骗罪，判处有期徒刑七年（刑期自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10000.00</w:t>
      </w:r>
      <w:r>
        <w:rPr>
          <w:rFonts w:ascii="仿宋_GB2312" w:hAnsi="仿宋_GB2312" w:eastAsia="仿宋_GB2312"/>
          <w:sz w:val="32"/>
          <w:szCs w:val="32"/>
        </w:rPr>
        <w:t>元，责令退赔被害人经济损失人民</w:t>
      </w:r>
      <w:r>
        <w:rPr>
          <w:rFonts w:eastAsia="仿宋_GB2312" w:ascii="仿宋_GB2312" w:hAnsi="仿宋_GB2312"/>
          <w:sz w:val="32"/>
          <w:szCs w:val="32"/>
        </w:rPr>
        <w:t>379653.04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一、认罪悔罪方面：罪犯田楹楹在服刑期间，能服从法院判决，认罪悔罪。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二、遵守法律法规及监规方面：罪犯田楹楹在服刑期间，认真遵守法律法规及监规纪律，服从管教。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；责令退赔被害人经济损失人民</w:t>
      </w:r>
      <w:r>
        <w:rPr>
          <w:rFonts w:eastAsia="仿宋_GB2312" w:ascii="仿宋_GB2312" w:hAnsi="仿宋_GB2312"/>
          <w:sz w:val="32"/>
          <w:szCs w:val="32"/>
        </w:rPr>
        <w:t>379653.04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日未及时发现并制止联组联号罪犯的违规违纪行为，扣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经审查，我院认为：罪犯田楹楹符合提请减刑条件。未发现提请减刑建议不当，同意将案件交监狱长办公会审核。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综上所述，罪犯田楹楹在服刑改造期间，能认真遵守监规，接受教育改造，确有悔改表现。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田楹楹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