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301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罪犯李春艳，女，</w:t>
      </w:r>
      <w:r>
        <w:rPr>
          <w:rFonts w:eastAsia="仿宋_GB2312" w:ascii="仿宋_GB2312" w:hAnsi="仿宋_GB2312"/>
          <w:sz w:val="32"/>
          <w:szCs w:val="32"/>
        </w:rPr>
        <w:t>1985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日生，汉族，小学文化贵州省长顺县人，现在贵州省第二女子监狱服刑。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日，贵州省长顺县人民法院作出（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2729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40</w:t>
      </w:r>
      <w:r>
        <w:rPr>
          <w:rFonts w:ascii="仿宋_GB2312" w:hAnsi="仿宋_GB2312" w:eastAsia="仿宋_GB2312"/>
          <w:sz w:val="32"/>
          <w:szCs w:val="32"/>
        </w:rPr>
        <w:t>号刑事判决，认定李春艳犯组织卖淫罪，判处有期徒刑十年（刑期自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50000.00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108000.00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一、认罪悔罪方面：罪犯李春艳在服刑期间，能服从法院判决，认罪悔罪。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二、遵守法律法规及监规方面：罪犯李春艳在服刑期间，认真遵守法律法规及监规纪律，服从管教。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；追缴违法所得人民币</w:t>
      </w:r>
      <w:r>
        <w:rPr>
          <w:rFonts w:eastAsia="仿宋_GB2312" w:ascii="仿宋_GB2312" w:hAnsi="仿宋_GB2312"/>
          <w:sz w:val="32"/>
          <w:szCs w:val="32"/>
        </w:rPr>
        <w:t>108000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日因发现她犯违规违纪行为未及时报告、制止或知情不报，扣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经审查，我院认为：罪犯李春艳符合提请减刑条件。未发现提请减刑建议不当，同意将案件交监狱长办公会审核。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综上所述，罪犯李春艳在服刑改造期间，能认真遵守监规，接受教育改造，确有悔改表现。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春艳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