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罪犯蒲学钗，女，</w:t>
      </w:r>
      <w:r>
        <w:rPr>
          <w:rFonts w:eastAsia="仿宋_GB2312" w:ascii="仿宋_GB2312" w:hAnsi="仿宋_GB2312"/>
          <w:sz w:val="32"/>
          <w:szCs w:val="32"/>
        </w:rPr>
        <w:t>1983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日生，土家族，小学文化贵州省沿河土家族自治县人，现在贵州省第二女子监狱服刑。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日，贵州省铜仁市碧江区人民法院作出</w:t>
      </w:r>
      <w:r>
        <w:rPr>
          <w:rFonts w:eastAsia="仿宋_GB2312" w:ascii="仿宋_GB2312" w:hAnsi="仿宋_GB2312"/>
          <w:sz w:val="32"/>
          <w:szCs w:val="32"/>
        </w:rPr>
        <w:t>(2015)</w:t>
      </w:r>
      <w:r>
        <w:rPr>
          <w:rFonts w:ascii="仿宋_GB2312" w:hAnsi="仿宋_GB2312" w:eastAsia="仿宋_GB2312"/>
          <w:sz w:val="32"/>
          <w:szCs w:val="32"/>
        </w:rPr>
        <w:t>碧刑初字第</w:t>
      </w:r>
      <w:r>
        <w:rPr>
          <w:rFonts w:eastAsia="仿宋_GB2312" w:ascii="仿宋_GB2312" w:hAnsi="仿宋_GB2312"/>
          <w:sz w:val="32"/>
          <w:szCs w:val="32"/>
        </w:rPr>
        <w:t>91</w:t>
      </w:r>
      <w:r>
        <w:rPr>
          <w:rFonts w:ascii="仿宋_GB2312" w:hAnsi="仿宋_GB2312" w:eastAsia="仿宋_GB2312"/>
          <w:sz w:val="32"/>
          <w:szCs w:val="32"/>
        </w:rPr>
        <w:t>号刑事附带民事判决，认定蒲学钗犯故意杀人罪，判处有期徒刑十四年（刑期自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日止），民事赔偿人民币</w:t>
      </w:r>
      <w:r>
        <w:rPr>
          <w:rFonts w:eastAsia="仿宋_GB2312" w:ascii="仿宋_GB2312" w:hAnsi="仿宋_GB2312"/>
          <w:sz w:val="32"/>
          <w:szCs w:val="32"/>
        </w:rPr>
        <w:t>21407.50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日，贵州省铜仁市中级人民法院作出（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）铜中刑终字第</w:t>
      </w:r>
      <w:r>
        <w:rPr>
          <w:rFonts w:eastAsia="仿宋_GB2312" w:ascii="仿宋_GB2312" w:hAnsi="仿宋_GB2312"/>
          <w:sz w:val="32"/>
          <w:szCs w:val="32"/>
        </w:rPr>
        <w:t>201</w:t>
      </w:r>
      <w:r>
        <w:rPr>
          <w:rFonts w:ascii="仿宋_GB2312" w:hAnsi="仿宋_GB2312" w:eastAsia="仿宋_GB2312"/>
          <w:sz w:val="32"/>
          <w:szCs w:val="32"/>
        </w:rPr>
        <w:t>号刑事附带民事裁定，驳回上诉，维持原判。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一、认罪悔罪方面：罪犯蒲学钗在服刑期间，能服从法院判决，认罪悔罪。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二、遵守法律法规及监规方面：罪犯蒲学钗在服刑期间，基本遵守法律法规及监规纪律，服从管教。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五、履行财产性判项方面：民事赔偿人民币</w:t>
      </w:r>
      <w:r>
        <w:rPr>
          <w:rFonts w:eastAsia="仿宋_GB2312" w:ascii="仿宋_GB2312" w:hAnsi="仿宋_GB2312"/>
          <w:sz w:val="32"/>
          <w:szCs w:val="32"/>
        </w:rPr>
        <w:t>21407.50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已全部履行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日该犯不顾劝阻与她犯争吵，扰乱秩序扣分</w:t>
      </w:r>
      <w:r>
        <w:rPr>
          <w:rFonts w:eastAsia="仿宋_GB2312" w:ascii="仿宋_GB2312" w:hAnsi="仿宋_GB2312"/>
          <w:sz w:val="32"/>
          <w:szCs w:val="32"/>
        </w:rPr>
        <w:t>8.00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经审查，我院认为：罪犯蒲学钗符合提请减刑条件。未发现提请减刑建议不当，同意将案件交监狱长办公会审核。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综上所述，罪犯蒲学钗自上次裁定减刑以来，能认真遵守监规，接受教育改造，确有悔改表现。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蒲学钗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