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314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罪犯周子童，女，</w:t>
      </w:r>
      <w:r>
        <w:rPr>
          <w:rFonts w:eastAsia="仿宋_GB2312" w:ascii="仿宋_GB2312" w:hAnsi="仿宋_GB2312"/>
          <w:sz w:val="32"/>
          <w:szCs w:val="32"/>
        </w:rPr>
        <w:t>1998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日生，汉族，初中文化贵州省遵义市红花岗区人，现在贵州省第二女子监狱服刑。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日，贵州省金沙县人民法院作出（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0523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 xml:space="preserve">120 </w:t>
      </w:r>
      <w:r>
        <w:rPr>
          <w:rFonts w:ascii="仿宋_GB2312" w:hAnsi="仿宋_GB2312" w:eastAsia="仿宋_GB2312"/>
          <w:sz w:val="32"/>
          <w:szCs w:val="32"/>
        </w:rPr>
        <w:t>号刑事判决，认定周子童犯盗窃罪，判处有期徒刑三年二个月（刑期自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元，责令退赔受害人经济损失人民币</w:t>
      </w:r>
      <w:r>
        <w:rPr>
          <w:rFonts w:eastAsia="仿宋_GB2312" w:ascii="仿宋_GB2312" w:hAnsi="仿宋_GB2312"/>
          <w:sz w:val="32"/>
          <w:szCs w:val="32"/>
        </w:rPr>
        <w:t>17549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一、认罪悔罪方面：罪犯周子童在服刑期间，能服从法院判决，认罪悔罪。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二、遵守法律法规及监规方面：罪犯周子童在服刑期间，基本遵守法律法规及监规纪律，服从管教。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</w:t>
      </w:r>
      <w:r>
        <w:rPr>
          <w:rFonts w:eastAsia="仿宋_GB2312" w:ascii="仿宋_GB2312" w:hAnsi="仿宋_GB2312"/>
          <w:sz w:val="32"/>
          <w:szCs w:val="32"/>
        </w:rPr>
        <w:t>3000</w:t>
      </w:r>
      <w:r>
        <w:rPr>
          <w:rFonts w:ascii="仿宋_GB2312" w:hAnsi="仿宋_GB2312" w:eastAsia="仿宋_GB2312"/>
          <w:sz w:val="32"/>
          <w:szCs w:val="32"/>
        </w:rPr>
        <w:t>元（未履行），退赔被害人经济损失人民币</w:t>
      </w:r>
      <w:r>
        <w:rPr>
          <w:rFonts w:eastAsia="仿宋_GB2312" w:ascii="仿宋_GB2312" w:hAnsi="仿宋_GB2312"/>
          <w:sz w:val="32"/>
          <w:szCs w:val="32"/>
        </w:rPr>
        <w:t xml:space="preserve">17549 </w:t>
      </w:r>
      <w:r>
        <w:rPr>
          <w:rFonts w:ascii="仿宋_GB2312" w:hAnsi="仿宋_GB2312" w:eastAsia="仿宋_GB2312"/>
          <w:sz w:val="32"/>
          <w:szCs w:val="32"/>
        </w:rPr>
        <w:t>元（未履行）（法院执行情况：未履行已执行）。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日，该犯违规将食品（苹果）带到监舍扣分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经审查，我院认为，罪犯周子童符合提请减刑条件。未发现提请减刑建议不当，同意将案件交监狱长办公会审核。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综上所述，罪犯周子童在服刑改造期间，能认真遵守监规，接受教育改造，确有悔改表现。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子童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