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罪犯李治秀，女，</w:t>
      </w:r>
      <w:r>
        <w:rPr>
          <w:rFonts w:eastAsia="仿宋_GB2312" w:ascii="仿宋_GB2312" w:hAnsi="仿宋_GB2312"/>
          <w:sz w:val="32"/>
          <w:szCs w:val="32"/>
        </w:rPr>
        <w:t>1952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(2009)</w:t>
      </w:r>
      <w:r>
        <w:rPr>
          <w:rFonts w:ascii="仿宋_GB2312" w:hAnsi="仿宋_GB2312" w:eastAsia="仿宋_GB2312"/>
          <w:sz w:val="32"/>
          <w:szCs w:val="32"/>
        </w:rPr>
        <w:t>遵市法刑一初字第</w:t>
      </w:r>
      <w:r>
        <w:rPr>
          <w:rFonts w:eastAsia="仿宋_GB2312" w:ascii="仿宋_GB2312" w:hAnsi="仿宋_GB2312"/>
          <w:sz w:val="32"/>
          <w:szCs w:val="32"/>
        </w:rPr>
        <w:t>52</w:t>
      </w:r>
      <w:r>
        <w:rPr>
          <w:rFonts w:ascii="仿宋_GB2312" w:hAnsi="仿宋_GB2312" w:eastAsia="仿宋_GB2312"/>
          <w:sz w:val="32"/>
          <w:szCs w:val="32"/>
        </w:rPr>
        <w:t>号刑事判决，认定李治秀犯故意杀人罪，判处死刑、缓期二年执行（死刑考验期自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日止），剥夺政治权利终身。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日，贵州省高级人民法院做出（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 xml:space="preserve">）黔高刑一复字第 </w:t>
      </w:r>
      <w:r>
        <w:rPr>
          <w:rFonts w:eastAsia="仿宋_GB2312" w:ascii="仿宋_GB2312" w:hAnsi="仿宋_GB2312"/>
          <w:sz w:val="32"/>
          <w:szCs w:val="32"/>
        </w:rPr>
        <w:t xml:space="preserve">5 </w:t>
      </w:r>
      <w:r>
        <w:rPr>
          <w:rFonts w:ascii="仿宋_GB2312" w:hAnsi="仿宋_GB2312" w:eastAsia="仿宋_GB2312"/>
          <w:sz w:val="32"/>
          <w:szCs w:val="32"/>
        </w:rPr>
        <w:t xml:space="preserve">号 ，核准贵州省遵义市中级人民法院（ </w:t>
      </w:r>
      <w:r>
        <w:rPr>
          <w:rFonts w:eastAsia="仿宋_GB2312" w:ascii="仿宋_GB2312" w:hAnsi="仿宋_GB2312"/>
          <w:sz w:val="32"/>
          <w:szCs w:val="32"/>
        </w:rPr>
        <w:t xml:space="preserve">2009 </w:t>
      </w:r>
      <w:r>
        <w:rPr>
          <w:rFonts w:ascii="仿宋_GB2312" w:hAnsi="仿宋_GB2312" w:eastAsia="仿宋_GB2312"/>
          <w:sz w:val="32"/>
          <w:szCs w:val="32"/>
        </w:rPr>
        <w:t xml:space="preserve">）遵市法刑一初字第 </w:t>
      </w:r>
      <w:r>
        <w:rPr>
          <w:rFonts w:eastAsia="仿宋_GB2312" w:ascii="仿宋_GB2312" w:hAnsi="仿宋_GB2312"/>
          <w:sz w:val="32"/>
          <w:szCs w:val="32"/>
        </w:rPr>
        <w:t xml:space="preserve">52 </w:t>
      </w:r>
      <w:r>
        <w:rPr>
          <w:rFonts w:ascii="仿宋_GB2312" w:hAnsi="仿宋_GB2312" w:eastAsia="仿宋_GB2312"/>
          <w:sz w:val="32"/>
          <w:szCs w:val="32"/>
        </w:rPr>
        <w:t>号以故意杀人罪判处被告人李治秀死刑，缓期二年执行，剥夺政治权利终身的刑事判决。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日经贵州省贵阳市高级人民法院裁定减为无期徒刑，剥夺政治权利终身；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日经贵州省高级人民法院裁定减为有期徒刑十八年一个月，剥夺政治权利七年；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日经贵州省贵阳市中级人民法院裁定减去有期徒刑七个月零十五天，剥夺政治权利七年；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日经贵州省贵阳市中级人民法院裁定减去有期徒刑八个月，剥夺政治权利七年；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一、认罪悔罪方面：罪犯李治秀在服刑期间，能服从法院判决，认罪悔罪。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二、遵守法律法规及监规方面：罪犯李治秀在服刑期间，认真遵守法律法规及监规纪律，服从管教。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从严情形：死缓故意杀人犯罪罪犯；死刑、缓期二年执行减为有期徒刑后再减刑罪犯。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经审查，我院认为，罪犯李治秀符合提请减刑条件。未发现提请减刑建议不当，同意将案件交监狱长办公会审核。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综上所述，罪犯李治秀自上次裁定减刑以来，能认真遵守监规，接受教育改造，确有悔改表现。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治秀提请减去有期徒刑七个月，剥夺政治权利七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