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罪犯张红梅，女，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日生，汉族，初中文化贵州省贞丰县人，现在贵州省第二女子监狱服刑。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日，贵州省兴义市人民法院作出（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688</w:t>
      </w:r>
      <w:r>
        <w:rPr>
          <w:rFonts w:ascii="仿宋_GB2312" w:hAnsi="仿宋_GB2312" w:eastAsia="仿宋_GB2312"/>
          <w:sz w:val="32"/>
          <w:szCs w:val="32"/>
        </w:rPr>
        <w:t>号刑事判决，认定张红梅犯运输毒品罪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判处有期徒刑十年，并处没收个人财产人民币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元，犯非法持有毒品罪，判处有期徒刑一年十个月，并处罚金人民币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元；决定执行有期徒刑十一年六个月，剥夺政治权利一年，并处没收个人财产人民币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元，罚金人民币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元。该犯不服，提出上诉，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日，贵州省黔西南布依族苗族自治州中级人民法院作出（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158</w:t>
      </w:r>
      <w:r>
        <w:rPr>
          <w:rFonts w:ascii="仿宋_GB2312" w:hAnsi="仿宋_GB2312" w:eastAsia="仿宋_GB2312"/>
          <w:sz w:val="32"/>
          <w:szCs w:val="32"/>
        </w:rPr>
        <w:t>号刑事判决，认定张红梅犯运输毒品罪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判处有期徒刑九年，并处没收个人财产人民币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元；犯非法持有毒品罪，判处有期徒刑一年六个月，并处罚金人民币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元；决定执行有期徒刑十年（刑期自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日止），并处没收个人财产人民币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元，罚金人民币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日经贵州省贵阳市人民法院裁定减去有期徒刑九个月。（现刑期自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一、认罪悔罪方面：罪犯张红梅在服刑期间，能服从法院判决，认罪悔罪。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二、遵守法律法规及监规方面：罪犯张红梅在服刑期间，基本遵守法律法规及监规纪律，服从管教。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元；罚金人民币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均已全部缴纳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日，未履行好岗位职责，导致线上质量不达标，大批量返工，扣分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24.5%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7.35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30.77%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9.23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经审查，我院认为，罪犯张红梅符合提请减刑条件。未发现提请减刑建议不当，同意将案件交监狱长办公会审核。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综上所述，罪犯张红梅自上次裁定减刑以来，能认真遵守监规，接受教育改造，确有悔改表现。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红梅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