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罪犯苟艳，女，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日生，汉族，小学文化贵州省纳雍县人，现在贵州省第二女子监狱服刑。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）黔毕中刑初字第</w:t>
      </w:r>
      <w:r>
        <w:rPr>
          <w:rFonts w:eastAsia="仿宋_GB2312" w:ascii="仿宋_GB2312" w:hAnsi="仿宋_GB2312"/>
          <w:sz w:val="32"/>
          <w:szCs w:val="32"/>
        </w:rPr>
        <w:t>109</w:t>
      </w:r>
      <w:r>
        <w:rPr>
          <w:rFonts w:ascii="仿宋_GB2312" w:hAnsi="仿宋_GB2312" w:eastAsia="仿宋_GB2312"/>
          <w:sz w:val="32"/>
          <w:szCs w:val="32"/>
        </w:rPr>
        <w:t>号刑事判决，认定苟艳犯贩卖毒品罪，判处无期徒刑，剥夺政治权利终身，没收个人全部财产。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日经贵州省高级人民法院裁定减为有期徒刑十八年三个月，剥夺政治权利七年；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日经贵州省贵阳市中级人民法院裁定减去有期徒刑一年，剥夺政治权利七年；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日经贵州省贵阳市中级人民法院裁定减去有期徒刑一年七个月，剥夺政治权利七年；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日经贵州省贵阳市中级人民法院裁定减去有期徒刑六个月，剥夺政治权利七年；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日经贵州省贵阳市中级人民法院裁定减去有期徒刑五个月，剥夺政治权利七年。（现刑期自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一、认罪悔罪方面：罪犯苟艳在服刑期间，能服从法院判决，认罪悔罪。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二、遵守法律法规及监规方面：罪犯苟艳在服刑期间，基本遵守法律法规及监规纪律，服从管教。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月因未完成劳动定额扣分</w:t>
      </w:r>
      <w:r>
        <w:rPr>
          <w:rFonts w:eastAsia="仿宋_GB2312" w:ascii="仿宋_GB2312" w:hAnsi="仿宋_GB2312"/>
          <w:sz w:val="32"/>
          <w:szCs w:val="32"/>
        </w:rPr>
        <w:t>4.29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5.88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1.18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从严情形：毒品再犯；累犯；无期徒刑罪犯减为有期徒刑后再减刑罪犯；月均消费超过但未明显超过全省罪犯月均消费标准。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经审查，我院认为，罪犯苟艳符合提请减刑条件。未发现提请减刑建议不当，同意将案件交监狱长办公会审核。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综上所述，罪犯苟艳自上次裁定减刑以来，能认真遵守监规，接受教育改造，确有悔改表现。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苟艳提请减去有期徒刑六个月，剥夺政治权利七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