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338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罪犯张仕素，女，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日生，汉族，初中文化贵州省遵义市播州区人，现在贵州省第二女子监狱服刑。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日，贵州省遵义市播州区人民法院作出（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141</w:t>
      </w:r>
      <w:r>
        <w:rPr>
          <w:rFonts w:ascii="仿宋_GB2312" w:hAnsi="仿宋_GB2312" w:eastAsia="仿宋_GB2312"/>
          <w:sz w:val="32"/>
          <w:szCs w:val="32"/>
        </w:rPr>
        <w:t>号刑事判决，认定张仕素犯掩饰、隐瞒犯罪所得罪，判处有期徒刑三年（刑期自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元，向被告人周乾龙及其同案人员共同追缴违法所得人民币</w:t>
      </w:r>
      <w:r>
        <w:rPr>
          <w:rFonts w:eastAsia="仿宋_GB2312" w:ascii="仿宋_GB2312" w:hAnsi="仿宋_GB2312"/>
          <w:sz w:val="32"/>
          <w:szCs w:val="32"/>
        </w:rPr>
        <w:t>51071.66</w:t>
      </w:r>
      <w:r>
        <w:rPr>
          <w:rFonts w:ascii="仿宋_GB2312" w:hAnsi="仿宋_GB2312" w:eastAsia="仿宋_GB2312"/>
          <w:sz w:val="32"/>
          <w:szCs w:val="32"/>
        </w:rPr>
        <w:t>元，依法予以没收，上缴国库。同案犯不服，提出上诉，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102</w:t>
      </w:r>
      <w:r>
        <w:rPr>
          <w:rFonts w:ascii="仿宋_GB2312" w:hAnsi="仿宋_GB2312" w:eastAsia="仿宋_GB2312"/>
          <w:sz w:val="32"/>
          <w:szCs w:val="32"/>
        </w:rPr>
        <w:t>号刑事判决，维持对该犯的定罪量刑。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日投入贵州省第一女子监狱，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一、认罪悔罪方面：罪犯张仕素在服刑期间，能服从法院判决，认罪悔罪。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二、遵守法律法规及监规方面：罪犯张仕素在服刑期间，基本遵守法律法规及监规纪律，服从管教。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元，共同追缴违法所得人民币</w:t>
      </w:r>
      <w:r>
        <w:rPr>
          <w:rFonts w:eastAsia="仿宋_GB2312" w:ascii="仿宋_GB2312" w:hAnsi="仿宋_GB2312"/>
          <w:sz w:val="32"/>
          <w:szCs w:val="32"/>
        </w:rPr>
        <w:t>51071.66</w:t>
      </w:r>
      <w:r>
        <w:rPr>
          <w:rFonts w:ascii="仿宋_GB2312" w:hAnsi="仿宋_GB2312" w:eastAsia="仿宋_GB2312"/>
          <w:sz w:val="32"/>
          <w:szCs w:val="32"/>
        </w:rPr>
        <w:t>元，依法予以没收，上缴国库。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均已全部缴纳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45.54%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13.66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经审查，我院认为，罪犯张仕素符合提请减刑条件。未发现提请减刑建议不当，同意将案件交监狱长办公会审核。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综上所述，罪犯张仕素在服刑改造期间，能认真遵守监规，接受教育改造，确有悔改表现。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仕素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