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360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罪犯罗来春，女，</w:t>
      </w:r>
      <w:r>
        <w:rPr>
          <w:rFonts w:eastAsia="仿宋_GB2312" w:ascii="仿宋_GB2312" w:hAnsi="仿宋_GB2312"/>
          <w:sz w:val="32"/>
          <w:szCs w:val="32"/>
        </w:rPr>
        <w:t>1987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19</w:t>
      </w:r>
      <w:r>
        <w:rPr>
          <w:rFonts w:ascii="仿宋_GB2312" w:hAnsi="仿宋_GB2312" w:eastAsia="仿宋_GB2312"/>
          <w:sz w:val="32"/>
          <w:szCs w:val="32"/>
        </w:rPr>
        <w:t>日生，土族，初中文化贵州省都匀市人，现在贵州省第二女子监狱服刑。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日，贵州省黔西南布依族苗族自治州中级人民法院作出（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27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号刑事判决，认定罗来春犯贩卖毒品罪，判处有期徒刑十五年，没收个人财产人民币</w:t>
      </w:r>
      <w:r>
        <w:rPr>
          <w:rFonts w:eastAsia="仿宋_GB2312" w:ascii="仿宋_GB2312" w:hAnsi="仿宋_GB2312"/>
          <w:sz w:val="32"/>
          <w:szCs w:val="32"/>
        </w:rPr>
        <w:t>50000</w:t>
      </w:r>
      <w:r>
        <w:rPr>
          <w:rFonts w:ascii="仿宋_GB2312" w:hAnsi="仿宋_GB2312" w:eastAsia="仿宋_GB2312"/>
          <w:sz w:val="32"/>
          <w:szCs w:val="32"/>
        </w:rPr>
        <w:t>元。同案不服，提出上诉。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日，贵州省高级人民法院作出</w:t>
      </w:r>
      <w:r>
        <w:rPr>
          <w:rFonts w:eastAsia="仿宋_GB2312" w:ascii="仿宋_GB2312" w:hAnsi="仿宋_GB2312"/>
          <w:sz w:val="32"/>
          <w:szCs w:val="32"/>
        </w:rPr>
        <w:t>(2022)</w:t>
      </w:r>
      <w:r>
        <w:rPr>
          <w:rFonts w:ascii="仿宋_GB2312" w:hAnsi="仿宋_GB2312" w:eastAsia="仿宋_GB2312"/>
          <w:sz w:val="32"/>
          <w:szCs w:val="32"/>
        </w:rPr>
        <w:t>黔刑终</w:t>
      </w:r>
      <w:r>
        <w:rPr>
          <w:rFonts w:eastAsia="仿宋_GB2312" w:ascii="仿宋_GB2312" w:hAnsi="仿宋_GB2312"/>
          <w:sz w:val="32"/>
          <w:szCs w:val="32"/>
        </w:rPr>
        <w:t>38</w:t>
      </w:r>
      <w:r>
        <w:rPr>
          <w:rFonts w:ascii="仿宋_GB2312" w:hAnsi="仿宋_GB2312" w:eastAsia="仿宋_GB2312"/>
          <w:sz w:val="32"/>
          <w:szCs w:val="32"/>
        </w:rPr>
        <w:t>号刑事裁定，驳回上诉，维持原判。刑期自</w:t>
      </w:r>
      <w:r>
        <w:rPr>
          <w:rFonts w:eastAsia="仿宋_GB2312" w:ascii="仿宋_GB2312" w:hAnsi="仿宋_GB2312"/>
          <w:sz w:val="32"/>
          <w:szCs w:val="32"/>
        </w:rPr>
        <w:t>2017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2032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日止。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17</w:t>
      </w:r>
      <w:r>
        <w:rPr>
          <w:rFonts w:ascii="仿宋_GB2312" w:hAnsi="仿宋_GB2312" w:eastAsia="仿宋_GB2312"/>
          <w:sz w:val="32"/>
          <w:szCs w:val="32"/>
        </w:rPr>
        <w:t>日交付贵州省第二女子监狱执行。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一、认罪悔罪方面：罪犯罗来春在服刑期间，能服从法院判决，认罪悔罪。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二、遵守法律法规及监规方面：罪犯罗来春在服刑期间，基本遵守法律法规及监规纪律，服从管教。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四、劳动改造方面：能积极参加劳动，基本完成劳动任务，表现较好。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五、履行财产性判项方面：没收个人财产人民币</w:t>
      </w:r>
      <w:r>
        <w:rPr>
          <w:rFonts w:eastAsia="仿宋_GB2312" w:ascii="仿宋_GB2312" w:hAnsi="仿宋_GB2312"/>
          <w:sz w:val="32"/>
          <w:szCs w:val="32"/>
        </w:rPr>
        <w:t>50000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已全部履行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月获表扬和物质奖励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月获表扬和物质奖励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次；共获得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月该犯未完成劳动定额</w:t>
      </w:r>
      <w:r>
        <w:rPr>
          <w:rFonts w:eastAsia="仿宋_GB2312" w:ascii="仿宋_GB2312" w:hAnsi="仿宋_GB2312"/>
          <w:sz w:val="32"/>
          <w:szCs w:val="32"/>
        </w:rPr>
        <w:t>19.3%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5.79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月该犯未完成劳动定额</w:t>
      </w:r>
      <w:r>
        <w:rPr>
          <w:rFonts w:eastAsia="仿宋_GB2312" w:ascii="仿宋_GB2312" w:hAnsi="仿宋_GB2312"/>
          <w:sz w:val="32"/>
          <w:szCs w:val="32"/>
        </w:rPr>
        <w:t>11.63%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3.48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月该犯未完成劳动定额</w:t>
      </w:r>
      <w:r>
        <w:rPr>
          <w:rFonts w:eastAsia="仿宋_GB2312" w:ascii="仿宋_GB2312" w:hAnsi="仿宋_GB2312"/>
          <w:sz w:val="32"/>
          <w:szCs w:val="32"/>
        </w:rPr>
        <w:t>1.64%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0.49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经审查，我院认为，罪犯罗来春符合提请减刑条件。未发现提请减刑建议不当，同意将案件交监狱长办公会审核。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综上所述，罪犯罗来春在服刑改造期间，能认真遵守监规，接受教育改造，确有悔改表现。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罗来春提请减去有期徒刑九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